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纳米孔测序在疑难</w:t>
      </w:r>
      <w:r>
        <w:rPr>
          <w:rFonts w:hint="eastAsia" w:ascii="宋体" w:hAnsi="宋体" w:eastAsia="宋体" w:cs="宋体"/>
          <w:b/>
          <w:bCs/>
          <w:sz w:val="36"/>
          <w:szCs w:val="36"/>
          <w:lang w:val="en-US" w:eastAsia="zh-CN"/>
        </w:rPr>
        <w:t>血型及</w:t>
      </w:r>
      <w:r>
        <w:rPr>
          <w:rFonts w:hint="eastAsia" w:ascii="宋体" w:hAnsi="宋体" w:eastAsia="宋体" w:cs="宋体"/>
          <w:b/>
          <w:bCs/>
          <w:sz w:val="36"/>
          <w:szCs w:val="36"/>
          <w:lang w:eastAsia="zh-CN"/>
        </w:rPr>
        <w:t>输血的应用前景</w:t>
      </w:r>
    </w:p>
    <w:p>
      <w:pPr>
        <w:ind w:firstLine="843" w:firstLineChars="30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孙岗   张瑚敏 </w:t>
      </w:r>
    </w:p>
    <w:p>
      <w:pPr>
        <w:ind w:firstLine="2520" w:firstLineChars="9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w:t>
      </w:r>
      <w:r>
        <w:rPr>
          <w:rFonts w:hint="eastAsia" w:asciiTheme="minorEastAsia" w:hAnsiTheme="minorEastAsia" w:cstheme="minorEastAsia"/>
          <w:b/>
          <w:bCs/>
          <w:sz w:val="28"/>
          <w:szCs w:val="28"/>
          <w:lang w:val="en-US" w:eastAsia="zh-CN"/>
        </w:rPr>
        <w:t>雅安市人民医院）</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摘要：</w:t>
      </w:r>
      <w:r>
        <w:rPr>
          <w:rFonts w:hint="eastAsia" w:asciiTheme="minorEastAsia" w:hAnsiTheme="minorEastAsia" w:cstheme="minorEastAsia"/>
          <w:b w:val="0"/>
          <w:bCs w:val="0"/>
          <w:sz w:val="28"/>
          <w:szCs w:val="28"/>
          <w:lang w:val="en-US" w:eastAsia="zh-CN"/>
        </w:rPr>
        <w:t>输血是挽救病人生命的重要手段，但常常由于多次输血，ABO亚型，基因变异等血清学不能正确及时检测这些疑难血型，对病人及时安全输血造成隐患，纳米孔测序的诞生为疑难血型鉴定和安全输血提供了新的可能。</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关键词：</w:t>
      </w:r>
      <w:r>
        <w:rPr>
          <w:rFonts w:hint="eastAsia" w:asciiTheme="minorEastAsia" w:hAnsiTheme="minorEastAsia" w:cstheme="minorEastAsia"/>
          <w:b w:val="0"/>
          <w:bCs w:val="0"/>
          <w:sz w:val="28"/>
          <w:szCs w:val="28"/>
          <w:lang w:val="en-US" w:eastAsia="zh-CN"/>
        </w:rPr>
        <w:t>纳米孔测序    疑难血型    输血</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输血</w:t>
      </w:r>
      <w:r>
        <w:rPr>
          <w:rFonts w:hint="eastAsia" w:asciiTheme="minorEastAsia" w:hAnsiTheme="minorEastAsia" w:eastAsiaTheme="minorEastAsia" w:cstheme="minorEastAsia"/>
          <w:sz w:val="28"/>
          <w:szCs w:val="28"/>
          <w:lang w:val="en-US" w:eastAsia="zh-CN"/>
        </w:rPr>
        <w:t>是临床抢救与疾病治疗中迅速且有效的</w:t>
      </w:r>
      <w:r>
        <w:rPr>
          <w:rFonts w:hint="eastAsia" w:asciiTheme="minorEastAsia" w:hAnsiTheme="minorEastAsia" w:eastAsiaTheme="minorEastAsia" w:cstheme="minorEastAsia"/>
          <w:sz w:val="28"/>
          <w:szCs w:val="28"/>
          <w:lang w:eastAsia="zh-CN"/>
        </w:rPr>
        <w:t>重要手段，</w:t>
      </w:r>
      <w:r>
        <w:rPr>
          <w:rFonts w:hint="eastAsia" w:asciiTheme="minorEastAsia" w:hAnsiTheme="minorEastAsia" w:eastAsiaTheme="minorEastAsia" w:cstheme="minorEastAsia"/>
          <w:sz w:val="28"/>
          <w:szCs w:val="28"/>
        </w:rPr>
        <w:t>目前尚无可完全替代</w:t>
      </w:r>
      <w:r>
        <w:rPr>
          <w:rFonts w:hint="eastAsia" w:asciiTheme="minorEastAsia" w:hAnsiTheme="minorEastAsia" w:eastAsiaTheme="minorEastAsia" w:cstheme="minorEastAsia"/>
          <w:sz w:val="28"/>
          <w:szCs w:val="28"/>
          <w:lang w:eastAsia="zh-CN"/>
        </w:rPr>
        <w:t>血液</w:t>
      </w:r>
      <w:r>
        <w:rPr>
          <w:rFonts w:hint="eastAsia" w:asciiTheme="minorEastAsia" w:hAnsiTheme="minorEastAsia" w:eastAsiaTheme="minorEastAsia" w:cstheme="minorEastAsia"/>
          <w:sz w:val="28"/>
          <w:szCs w:val="28"/>
        </w:rPr>
        <w:t>功能的生物制品</w:t>
      </w:r>
      <w:r>
        <w:rPr>
          <w:rFonts w:hint="eastAsia" w:asciiTheme="minorEastAsia" w:hAnsiTheme="minorEastAsia" w:eastAsiaTheme="minorEastAsia" w:cstheme="minorEastAsia"/>
          <w:sz w:val="28"/>
          <w:szCs w:val="28"/>
          <w:lang w:eastAsia="zh-CN"/>
        </w:rPr>
        <w:t>。无论是对危急重症的外伤患者，还是血液疾病、肾内、消化等慢性病人，</w:t>
      </w:r>
      <w:r>
        <w:rPr>
          <w:rFonts w:hint="eastAsia" w:asciiTheme="minorEastAsia" w:hAnsiTheme="minorEastAsia" w:eastAsiaTheme="minorEastAsia" w:cstheme="minorEastAsia"/>
          <w:sz w:val="28"/>
          <w:szCs w:val="28"/>
        </w:rPr>
        <w:t>输血仍是治疗</w:t>
      </w:r>
      <w:r>
        <w:rPr>
          <w:rFonts w:hint="eastAsia" w:asciiTheme="minorEastAsia" w:hAnsiTheme="minorEastAsia" w:eastAsiaTheme="minorEastAsia" w:cstheme="minorEastAsia"/>
          <w:sz w:val="28"/>
          <w:szCs w:val="28"/>
          <w:lang w:eastAsia="zh-CN"/>
        </w:rPr>
        <w:t>疾病</w:t>
      </w:r>
      <w:r>
        <w:rPr>
          <w:rFonts w:hint="eastAsia" w:asciiTheme="minorEastAsia" w:hAnsiTheme="minorEastAsia" w:eastAsiaTheme="minorEastAsia" w:cstheme="minorEastAsia"/>
          <w:sz w:val="28"/>
          <w:szCs w:val="28"/>
        </w:rPr>
        <w:t>成功与否的关键因素之一</w:t>
      </w:r>
      <w:r>
        <w:rPr>
          <w:rFonts w:hint="eastAsia" w:asciiTheme="minorEastAsia" w:hAnsiTheme="minorEastAsia" w:eastAsiaTheme="minorEastAsia" w:cstheme="minorEastAsia"/>
          <w:sz w:val="28"/>
          <w:szCs w:val="28"/>
          <w:lang w:eastAsia="zh-CN"/>
        </w:rPr>
        <w:t>。但是在血型鉴定及配血过程中，常常遇见不能正确鉴定出红细胞</w:t>
      </w:r>
      <w:r>
        <w:rPr>
          <w:rFonts w:hint="eastAsia" w:asciiTheme="minorEastAsia" w:hAnsiTheme="minorEastAsia" w:eastAsiaTheme="minorEastAsia" w:cstheme="minorEastAsia"/>
          <w:sz w:val="28"/>
          <w:szCs w:val="28"/>
          <w:lang w:val="en-US" w:eastAsia="zh-CN"/>
        </w:rPr>
        <w:t>ABO血型或者RH血型，这对配血相合的成功是必须且十分重要的一步。在现阶段针对疑难血型的鉴定，主要依靠血清学的方法，耗时长，标本用血量大，以致不能及时有效的给病人配血，耽误救治工作。</w:t>
      </w:r>
      <w:r>
        <w:rPr>
          <w:rFonts w:hint="eastAsia" w:asciiTheme="minorEastAsia" w:hAnsiTheme="minorEastAsia" w:eastAsiaTheme="minorEastAsia" w:cstheme="minorEastAsia"/>
          <w:color w:val="000000"/>
          <w:kern w:val="0"/>
          <w:sz w:val="28"/>
          <w:szCs w:val="28"/>
          <w:lang w:val="en-US" w:eastAsia="zh-CN" w:bidi="ar"/>
        </w:rPr>
        <w:t>随着血型鉴定工作和研究的深入，血清学检测技术存在的不足之处愈发凸显［1］</w:t>
      </w:r>
      <w:r>
        <w:rPr>
          <w:rFonts w:hint="eastAsia" w:asciiTheme="minorEastAsia" w:hAnsiTheme="minorEastAsia" w:cstheme="minorEastAsia"/>
          <w:color w:val="000000"/>
          <w:kern w:val="0"/>
          <w:sz w:val="28"/>
          <w:szCs w:val="28"/>
          <w:lang w:val="en-US" w:eastAsia="zh-CN" w:bidi="ar"/>
        </w:rPr>
        <w:t>。</w:t>
      </w:r>
      <w:r>
        <w:rPr>
          <w:rFonts w:hint="eastAsia" w:asciiTheme="minorEastAsia" w:hAnsiTheme="minorEastAsia" w:eastAsiaTheme="minorEastAsia" w:cstheme="minorEastAsia"/>
          <w:sz w:val="28"/>
          <w:szCs w:val="28"/>
          <w:lang w:val="en-US" w:eastAsia="zh-CN"/>
        </w:rPr>
        <w:t>因此急需新的检测方法指导血型鉴定及疑难输血。</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从</w:t>
      </w:r>
      <w:r>
        <w:rPr>
          <w:rFonts w:hint="eastAsia" w:asciiTheme="minorEastAsia" w:hAnsiTheme="minorEastAsia" w:eastAsiaTheme="minorEastAsia" w:cstheme="minorEastAsia"/>
          <w:sz w:val="28"/>
          <w:szCs w:val="28"/>
        </w:rPr>
        <w:t>1953年沃森和克里克提出著名的</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instrText xml:space="preserve"> HYPERLINK "https://baike.baidu.com/item/DNA%E5%8F%8C%E8%9E%BA%E6%97%8B%E7%BB%93%E6%9E%84%E6%A8%A1%E5%9E%8B/12637111?fromModule=lemma_inlink" \t "https://baike.baidu.com/item/DNA%E5%8F%8C%E8%9E%BA%E6%97%8B/_blank" </w:instrTex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u w:val="none"/>
          <w14:textFill>
            <w14:solidFill>
              <w14:schemeClr w14:val="tx1"/>
            </w14:solidFill>
          </w14:textFill>
        </w:rPr>
        <w:t>DNA双螺旋结构模型</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fldChar w:fldCharType="end"/>
      </w:r>
      <w:r>
        <w:rPr>
          <w:rFonts w:hint="eastAsia" w:asciiTheme="minorEastAsia" w:hAnsiTheme="minorEastAsia" w:eastAsiaTheme="minorEastAsia" w:cstheme="minorEastAsia"/>
          <w:sz w:val="28"/>
          <w:szCs w:val="28"/>
          <w:lang w:eastAsia="zh-CN"/>
        </w:rPr>
        <w:t>，到</w:t>
      </w:r>
      <w:r>
        <w:rPr>
          <w:rFonts w:hint="eastAsia" w:asciiTheme="minorEastAsia" w:hAnsiTheme="minorEastAsia" w:eastAsiaTheme="minorEastAsia" w:cstheme="minorEastAsia"/>
          <w:sz w:val="28"/>
          <w:szCs w:val="28"/>
        </w:rPr>
        <w:t>2000</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rPr>
        <w:t>参加人类基因组</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instrText xml:space="preserve"> HYPERLINK "https://baike.baidu.com/item/%E5%B7%A5%E7%A8%8B%E9%A1%B9%E7%9B%AE/2428362?fromModule=lemma_inlink" \t "https://baike.baidu.com/item/_blank" </w:instrTex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u w:val="none"/>
          <w14:textFill>
            <w14:solidFill>
              <w14:schemeClr w14:val="tx1"/>
            </w14:solidFill>
          </w14:textFill>
        </w:rPr>
        <w:t>工程项目</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fldChar w:fldCharType="end"/>
      </w:r>
      <w:r>
        <w:rPr>
          <w:rFonts w:hint="eastAsia" w:asciiTheme="minorEastAsia" w:hAnsiTheme="minorEastAsia" w:eastAsiaTheme="minorEastAsia" w:cstheme="minorEastAsia"/>
          <w:sz w:val="28"/>
          <w:szCs w:val="28"/>
        </w:rPr>
        <w:t>的美国、英国、法国、德国、日本和中国的6国科学家共同宣布，人类基因组草图的绘制工作已经完成</w:t>
      </w:r>
      <w:r>
        <w:rPr>
          <w:rFonts w:hint="eastAsia" w:asciiTheme="minorEastAsia" w:hAnsiTheme="minorEastAsia" w:eastAsiaTheme="minorEastAsia" w:cstheme="minorEastAsia"/>
          <w:i w:val="0"/>
          <w:iCs w:val="0"/>
          <w:caps w:val="0"/>
          <w:color w:val="212121"/>
          <w:spacing w:val="0"/>
          <w:sz w:val="28"/>
          <w:szCs w:val="28"/>
          <w:shd w:val="clear" w:fill="FFFFFF"/>
        </w:rPr>
        <w:t>[</w:t>
      </w:r>
      <w:r>
        <w:rPr>
          <w:rFonts w:hint="eastAsia" w:asciiTheme="minorEastAsia" w:hAnsiTheme="minorEastAsia" w:eastAsiaTheme="minorEastAsia" w:cstheme="minorEastAsia"/>
          <w:i w:val="0"/>
          <w:iCs w:val="0"/>
          <w:caps w:val="0"/>
          <w:color w:val="212121"/>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212121"/>
          <w:spacing w:val="0"/>
          <w:sz w:val="28"/>
          <w:szCs w:val="28"/>
          <w:shd w:val="clear" w:fill="FFFFFF"/>
        </w:rPr>
        <w:t>]。</w:t>
      </w:r>
      <w:r>
        <w:rPr>
          <w:rFonts w:hint="eastAsia" w:asciiTheme="minorEastAsia" w:hAnsiTheme="minorEastAsia" w:eastAsiaTheme="minorEastAsia" w:cstheme="minorEastAsia"/>
          <w:sz w:val="28"/>
          <w:szCs w:val="28"/>
          <w:lang w:eastAsia="zh-CN"/>
        </w:rPr>
        <w:t>发展至今人类基因检测经过</w:t>
      </w: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lang w:eastAsia="zh-CN"/>
        </w:rPr>
        <w:t>代检测技术的变化。</w:t>
      </w:r>
    </w:p>
    <w:p>
      <w:pPr>
        <w:keepNext w:val="0"/>
        <w:keepLines w:val="0"/>
        <w:widowControl/>
        <w:suppressLineNumbers w:val="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231F20"/>
          <w:kern w:val="0"/>
          <w:sz w:val="28"/>
          <w:szCs w:val="28"/>
          <w:lang w:val="en-US" w:eastAsia="zh-CN" w:bidi="ar"/>
        </w:rPr>
        <w:t>一、</w:t>
      </w:r>
      <w:r>
        <w:rPr>
          <w:rFonts w:hint="eastAsia" w:asciiTheme="minorEastAsia" w:hAnsiTheme="minorEastAsia" w:cstheme="minorEastAsia"/>
          <w:b/>
          <w:bCs/>
          <w:color w:val="231F20"/>
          <w:kern w:val="0"/>
          <w:sz w:val="28"/>
          <w:szCs w:val="28"/>
          <w:lang w:val="en-US" w:eastAsia="zh-CN" w:bidi="ar"/>
        </w:rPr>
        <w:t>四</w:t>
      </w:r>
      <w:r>
        <w:rPr>
          <w:rFonts w:hint="eastAsia" w:asciiTheme="minorEastAsia" w:hAnsiTheme="minorEastAsia" w:eastAsiaTheme="minorEastAsia" w:cstheme="minorEastAsia"/>
          <w:b/>
          <w:bCs/>
          <w:color w:val="231F20"/>
          <w:kern w:val="0"/>
          <w:sz w:val="28"/>
          <w:szCs w:val="28"/>
          <w:lang w:val="en-US" w:eastAsia="zh-CN" w:bidi="ar"/>
        </w:rPr>
        <w:t xml:space="preserve">代测序技术的种类及特点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31F20"/>
          <w:kern w:val="0"/>
          <w:sz w:val="28"/>
          <w:szCs w:val="28"/>
          <w:lang w:val="en-US" w:eastAsia="zh-CN" w:bidi="ar"/>
        </w:rPr>
        <w:t xml:space="preserve">1. 第一代测序： Sanger 双脱氧核糖核酸法 1978年Barnes部分核酸替代酶学法标志着第一代基因转化技术体系的建立。20世纪末期，第一代测序技术正式应用，在人类基因组测序等重大生物医学研究项目中发挥了关键作用。但由于第一代测序往往基于特定位点的PCR扩增，导致其检测通量较低。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31F20"/>
          <w:kern w:val="0"/>
          <w:sz w:val="28"/>
          <w:szCs w:val="28"/>
          <w:lang w:val="en-US" w:eastAsia="zh-CN" w:bidi="ar"/>
        </w:rPr>
        <w:t xml:space="preserve">2. 第二代测序：二代测序（NGS）具有以下几点特征：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31F20"/>
          <w:kern w:val="0"/>
          <w:sz w:val="28"/>
          <w:szCs w:val="28"/>
          <w:lang w:val="en-US" w:eastAsia="zh-CN" w:bidi="ar"/>
        </w:rPr>
        <w:t xml:space="preserve">（1）高通量测序：能够同时获得上百万条读段（read），结合生物编码技术（barcode）能够同时检测大量样本。（2）单次测序运行时间：目前只需24~48 h即可完成，结合快速的生物信息分析技术，相较于临床常规分离培养方法 可以更早得到病原结果。然而，二代测序也有相应的局限性：（a）不能对病原体 RNA 直接检测，需要逆转录、PCR扩增等一系列处理，这个过程中易产生碱基的错配或丢失，一定程度上降低了检测的正确性；（b）必须到测序结束才能分析数据，24 h 产出报告仍然不能满足临床面对重症感染时对病原诊断的迫切需求；（c）读长较短，目前应用于临床检测的二代测序仪读长一般为75~250 bp。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231F20"/>
          <w:kern w:val="0"/>
          <w:sz w:val="28"/>
          <w:szCs w:val="28"/>
          <w:lang w:val="en-US" w:eastAsia="zh-CN" w:bidi="ar"/>
        </w:rPr>
        <w:t xml:space="preserve">3. </w:t>
      </w:r>
      <w:r>
        <w:rPr>
          <w:rFonts w:hint="eastAsia" w:asciiTheme="minorEastAsia" w:hAnsiTheme="minorEastAsia" w:eastAsiaTheme="minorEastAsia" w:cstheme="minorEastAsia"/>
          <w:color w:val="000000"/>
          <w:kern w:val="0"/>
          <w:sz w:val="28"/>
          <w:szCs w:val="28"/>
          <w:lang w:val="en-US" w:eastAsia="zh-CN" w:bidi="ar"/>
        </w:rPr>
        <w:t>第三代</w:t>
      </w:r>
      <w:r>
        <w:rPr>
          <w:rFonts w:hint="eastAsia" w:asciiTheme="minorEastAsia" w:hAnsiTheme="minorEastAsia" w:eastAsiaTheme="minorEastAsia" w:cstheme="minorEastAsia"/>
          <w:color w:val="231F20"/>
          <w:kern w:val="0"/>
          <w:sz w:val="28"/>
          <w:szCs w:val="28"/>
          <w:lang w:val="en-US" w:eastAsia="zh-CN" w:bidi="ar"/>
        </w:rPr>
        <w:t>测序</w:t>
      </w:r>
      <w:r>
        <w:rPr>
          <w:rFonts w:hint="eastAsia" w:asciiTheme="minorEastAsia" w:hAnsiTheme="minorEastAsia" w:cstheme="minorEastAsia"/>
          <w:color w:val="231F20"/>
          <w:kern w:val="0"/>
          <w:sz w:val="28"/>
          <w:szCs w:val="28"/>
          <w:lang w:val="en-US" w:eastAsia="zh-CN" w:bidi="ar"/>
        </w:rPr>
        <w:t>：</w:t>
      </w:r>
      <w:r>
        <w:rPr>
          <w:rFonts w:hint="eastAsia" w:asciiTheme="minorEastAsia" w:hAnsiTheme="minorEastAsia" w:eastAsiaTheme="minorEastAsia" w:cstheme="minorEastAsia"/>
          <w:color w:val="000000"/>
          <w:kern w:val="0"/>
          <w:sz w:val="28"/>
          <w:szCs w:val="28"/>
          <w:lang w:val="en-US" w:eastAsia="zh-CN" w:bidi="ar"/>
        </w:rPr>
        <w:t>单分子测序</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测序平台有真正单分子测序技术(True single—molecule sequencing，tSMSTM)及单分子实时测序技术(Single．molecule real—time，SMRT)等。此技术在测序时可能会出现碱基的插入和缺失错误。</w:t>
      </w:r>
    </w:p>
    <w:p>
      <w:pPr>
        <w:pStyle w:val="3"/>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color w:val="231F2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4.第四代测序</w:t>
      </w:r>
      <w:r>
        <w:rPr>
          <w:rFonts w:hint="eastAsia" w:asciiTheme="minorEastAsia" w:hAnsiTheme="minorEastAsia" w:cstheme="minorEastAsia"/>
          <w:color w:val="000000"/>
          <w:kern w:val="0"/>
          <w:sz w:val="28"/>
          <w:szCs w:val="28"/>
          <w:lang w:val="en-US" w:eastAsia="zh-CN" w:bidi="ar"/>
        </w:rPr>
        <w:t>：</w:t>
      </w:r>
      <w:r>
        <w:rPr>
          <w:rFonts w:hint="eastAsia" w:asciiTheme="minorEastAsia" w:hAnsiTheme="minorEastAsia" w:eastAsiaTheme="minorEastAsia" w:cstheme="minorEastAsia"/>
          <w:color w:val="231F20"/>
          <w:kern w:val="0"/>
          <w:sz w:val="28"/>
          <w:szCs w:val="28"/>
          <w:lang w:val="en-US" w:eastAsia="zh-CN" w:bidi="ar"/>
        </w:rPr>
        <w:t>纳米孔测序技术</w:t>
      </w:r>
      <w:r>
        <w:rPr>
          <w:rFonts w:hint="eastAsia" w:asciiTheme="minorEastAsia" w:hAnsiTheme="minorEastAsia" w:cstheme="minorEastAsia"/>
          <w:color w:val="231F20"/>
          <w:kern w:val="0"/>
          <w:sz w:val="28"/>
          <w:szCs w:val="28"/>
          <w:lang w:val="en-US" w:eastAsia="zh-CN" w:bidi="ar"/>
        </w:rPr>
        <w:t xml:space="preserve">   </w:t>
      </w:r>
      <w:r>
        <w:rPr>
          <w:rFonts w:hint="eastAsia" w:asciiTheme="minorEastAsia" w:hAnsiTheme="minorEastAsia" w:eastAsiaTheme="minorEastAsia" w:cstheme="minorEastAsia"/>
          <w:color w:val="231F20"/>
          <w:kern w:val="0"/>
          <w:sz w:val="28"/>
          <w:szCs w:val="28"/>
          <w:lang w:val="en-US" w:eastAsia="zh-CN" w:bidi="ar"/>
        </w:rPr>
        <w:t>起源于Coulter计数器的发明以及单通道电流的记录技术</w:t>
      </w:r>
      <w:r>
        <w:rPr>
          <w:sz w:val="28"/>
          <w:szCs w:val="28"/>
        </w:rPr>
        <w:t>[</w:t>
      </w:r>
      <w:r>
        <w:rPr>
          <w:rFonts w:hint="eastAsia"/>
          <w:sz w:val="28"/>
          <w:szCs w:val="28"/>
          <w:lang w:val="en-US" w:eastAsia="zh-CN"/>
        </w:rPr>
        <w:t>3</w:t>
      </w:r>
      <w:r>
        <w:rPr>
          <w:sz w:val="28"/>
          <w:szCs w:val="28"/>
        </w:rPr>
        <w:t>]</w:t>
      </w:r>
      <w:r>
        <w:t xml:space="preserve"> </w:t>
      </w:r>
      <w:r>
        <w:rPr>
          <w:rFonts w:hint="eastAsia"/>
          <w:lang w:eastAsia="zh-CN"/>
        </w:rPr>
        <w:t>。</w:t>
      </w:r>
      <w:r>
        <w:rPr>
          <w:rFonts w:hint="eastAsia" w:asciiTheme="minorEastAsia" w:hAnsiTheme="minorEastAsia" w:eastAsiaTheme="minorEastAsia" w:cstheme="minorEastAsia"/>
          <w:color w:val="231F20"/>
          <w:kern w:val="0"/>
          <w:sz w:val="28"/>
          <w:szCs w:val="28"/>
          <w:lang w:val="en-US" w:eastAsia="zh-CN" w:bidi="ar"/>
        </w:rPr>
        <w:t>在2001年开启了固态纳米孔研究的新时代，经过十几年发展，纳米孔技术日益发展成熟。</w:t>
      </w:r>
      <w:r>
        <w:rPr>
          <w:rFonts w:hint="eastAsia" w:asciiTheme="minorEastAsia" w:hAnsiTheme="minorEastAsia" w:eastAsiaTheme="minorEastAsia" w:cstheme="minorEastAsia"/>
          <w:color w:val="000000"/>
          <w:kern w:val="0"/>
          <w:sz w:val="28"/>
          <w:szCs w:val="28"/>
          <w:lang w:val="en-US" w:eastAsia="zh-CN" w:bidi="ar"/>
        </w:rPr>
        <w:t>高通量、高读长的纳米孔技术(The single</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molecule nanopore DNA sequencing)。该技术不需要生物分子 修饰、标记或表面固定化技术，在化学、物理学、生物学等方面的应用倍受关注。</w:t>
      </w:r>
      <w:r>
        <w:rPr>
          <w:rFonts w:hint="eastAsia" w:asciiTheme="minorEastAsia" w:hAnsiTheme="minorEastAsia" w:eastAsiaTheme="minorEastAsia" w:cstheme="minorEastAsia"/>
          <w:color w:val="231F20"/>
          <w:kern w:val="0"/>
          <w:sz w:val="28"/>
          <w:szCs w:val="28"/>
          <w:lang w:val="en-US" w:eastAsia="zh-CN" w:bidi="ar"/>
        </w:rPr>
        <w:t xml:space="preserve"> </w:t>
      </w:r>
    </w:p>
    <w:p>
      <w:pPr>
        <w:pStyle w:val="3"/>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cstheme="minorEastAsia"/>
          <w:b/>
          <w:bCs/>
          <w:sz w:val="28"/>
          <w:szCs w:val="28"/>
          <w:lang w:val="en-US" w:eastAsia="zh-CN"/>
        </w:rPr>
        <w:t>纳米孔（</w:t>
      </w:r>
      <w:r>
        <w:rPr>
          <w:rFonts w:hint="eastAsia" w:asciiTheme="minorEastAsia" w:hAnsiTheme="minorEastAsia" w:eastAsiaTheme="minorEastAsia" w:cstheme="minorEastAsia"/>
          <w:b/>
          <w:bCs/>
          <w:sz w:val="28"/>
          <w:szCs w:val="28"/>
        </w:rPr>
        <w:t>Nanopore</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测序</w:t>
      </w:r>
      <w:r>
        <w:rPr>
          <w:rFonts w:hint="eastAsia" w:asciiTheme="minorEastAsia" w:hAnsiTheme="minorEastAsia" w:eastAsiaTheme="minorEastAsia" w:cstheme="minorEastAsia"/>
          <w:b/>
          <w:bCs/>
          <w:sz w:val="28"/>
          <w:szCs w:val="28"/>
          <w:lang w:val="en-US" w:eastAsia="zh-CN"/>
        </w:rPr>
        <w:t>原理</w:t>
      </w:r>
      <w:r>
        <w:rPr>
          <w:rFonts w:hint="eastAsia" w:asciiTheme="minorEastAsia" w:hAnsiTheme="minorEastAsia" w:eastAsiaTheme="minorEastAsia" w:cstheme="minorEastAsia"/>
          <w:b w:val="0"/>
          <w:bCs w:val="0"/>
          <w:sz w:val="28"/>
          <w:szCs w:val="28"/>
          <w:lang w:val="en-US" w:eastAsia="zh-CN"/>
        </w:rPr>
        <w:t xml:space="preserve"> </w:t>
      </w:r>
    </w:p>
    <w:p>
      <w:pPr>
        <w:pStyle w:val="3"/>
        <w:keepNext w:val="0"/>
        <w:keepLines w:val="0"/>
        <w:widowControl/>
        <w:suppressLineNumbers w:val="0"/>
        <w:spacing w:before="0" w:beforeAutospacing="0" w:after="0" w:afterAutospacing="0"/>
        <w:ind w:left="0" w:right="0" w:firstLine="280" w:firstLineChars="1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Nanopore测序是基于纳米孔电信号测序技术，核心就是利用一个纳米孔，孔内共价结合有分子接头，将纳米孔蛋白固定在电阻膜上后，再利用动力蛋白牵引核酸穿过纳米孔。当单个碱基通过纳米尺度的通道时，会引起通道电学性质的变化。理论上，4种不同碱基（A、C、G、T）化学性质的差异会导致其穿过纳米孔时引起的电学参数变化不同，对这些变化进行检测可得到相应碱基的类型，进而实现测序。</w:t>
      </w:r>
    </w:p>
    <w:p>
      <w:pPr>
        <w:pStyle w:val="3"/>
        <w:keepNext w:val="0"/>
        <w:keepLines w:val="0"/>
        <w:widowControl/>
        <w:suppressLineNumbers w:val="0"/>
        <w:spacing w:before="0" w:beforeAutospacing="0" w:after="0" w:afterAutospacing="0"/>
        <w:ind w:left="0" w:right="0"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纳米孔测序</w:t>
      </w:r>
      <w:r>
        <w:rPr>
          <w:rFonts w:hint="eastAsia" w:asciiTheme="minorEastAsia" w:hAnsiTheme="minorEastAsia" w:eastAsiaTheme="minorEastAsia" w:cstheme="minorEastAsia"/>
          <w:b w:val="0"/>
          <w:bCs w:val="0"/>
          <w:sz w:val="28"/>
          <w:szCs w:val="28"/>
        </w:rPr>
        <w:t>主要优势</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1 超长读长</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在纳米孔测序中，读长长度不受限于测序设备，用户可以通过所使用的文库制备实验方案来控制片段长度。目前报到处DNA片段长度最高记录为&gt;2 Mb，直接RNA测序读长最长为26kb。2 直接测序</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纳米孔技术基于电子学原理，允许直接测序原始DNA和RNA。不需要通过DNA拷贝、进行链合成或使用亚硝酸盐进行转化，这不仅节省了时间和成本，还意味着碱基修饰的信息会被完整的保留，并且包含在测序运行产生的原始信号信息中，随时进行分析。由于纳米孔技术支持无需PCR的直接测序，也就没有了扩增偏好性，并且文库制备工作流程也更简单。3 实时测序</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纳米孔技术提供的是动态、实时的测序，支持在几分钟内就获得病原体鉴定等时间关键型应用的检测结果。测序时，DNA快速通过纳米孔。DNA片段通过纳米孔的速率已从推出时的每秒35个碱基提升到了现在每秒450个碱基。每一个在阵列上完成的读长，在数秒后就可以用来开始数据分析，用户可以在测序早期了解样本的质量和状态，也可以在获得足够的数据后停止测序。4 按需要测序</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在纳米孔测序中，用户可以自行掌握测序时间、地点、以及需要使用的芯片数量。例如，可以单次使用的最小型的测序芯片Flongle适合快速质量检测、小型基因组实验和靶向测序。5 启动费用低传统的高通量测序价格昂贵，启动需要数十万至百万人民币。而纳米孔测序目前启动套装只需要</w:t>
      </w:r>
      <w:r>
        <w:rPr>
          <w:rFonts w:hint="eastAsia" w:asciiTheme="minorEastAsia" w:hAnsiTheme="minorEastAsia" w:cstheme="minorEastAsia"/>
          <w:b w:val="0"/>
          <w:bCs w:val="0"/>
          <w:sz w:val="28"/>
          <w:szCs w:val="28"/>
          <w:lang w:val="en-US" w:eastAsia="zh-CN"/>
        </w:rPr>
        <w:t>十分之一甚至不到的钱</w:t>
      </w:r>
      <w:r>
        <w:rPr>
          <w:rFonts w:hint="eastAsia" w:asciiTheme="minorEastAsia" w:hAnsiTheme="minorEastAsia" w:eastAsiaTheme="minorEastAsia" w:cstheme="minorEastAsia"/>
          <w:b w:val="0"/>
          <w:bCs w:val="0"/>
          <w:sz w:val="28"/>
          <w:szCs w:val="28"/>
        </w:rPr>
        <w:t>。6 灵活、可扩展</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所有Oxford Nanopore测序设备使用同样的核心技术，用户可以轻松根据应用测试实验以及扩大或缩小规模。</w:t>
      </w:r>
    </w:p>
    <w:p>
      <w:pPr>
        <w:pStyle w:val="3"/>
        <w:keepNext w:val="0"/>
        <w:keepLines w:val="0"/>
        <w:widowControl/>
        <w:suppressLineNumbers w:val="0"/>
        <w:spacing w:before="0" w:beforeAutospacing="0" w:after="0" w:afterAutospacing="0"/>
        <w:ind w:right="0"/>
        <w:rPr>
          <w:rFonts w:hint="eastAsia" w:asciiTheme="minorEastAsia" w:hAnsiTheme="minorEastAsia" w:cstheme="minorEastAsia"/>
          <w:b/>
          <w:bCs/>
          <w:color w:val="231F20"/>
          <w:kern w:val="0"/>
          <w:sz w:val="28"/>
          <w:szCs w:val="28"/>
          <w:lang w:val="en-US" w:eastAsia="zh-CN" w:bidi="ar"/>
        </w:rPr>
      </w:pPr>
      <w:r>
        <w:rPr>
          <w:rFonts w:hint="eastAsia" w:asciiTheme="minorEastAsia" w:hAnsiTheme="minorEastAsia" w:eastAsiaTheme="minorEastAsia" w:cstheme="minorEastAsia"/>
          <w:b/>
          <w:bCs/>
          <w:color w:val="231F20"/>
          <w:kern w:val="0"/>
          <w:sz w:val="28"/>
          <w:szCs w:val="28"/>
          <w:lang w:val="en-US" w:eastAsia="zh-CN" w:bidi="ar"/>
        </w:rPr>
        <w:t xml:space="preserve"> </w:t>
      </w:r>
      <w:r>
        <w:rPr>
          <w:rFonts w:hint="eastAsia" w:asciiTheme="minorEastAsia" w:hAnsiTheme="minorEastAsia" w:cstheme="minorEastAsia"/>
          <w:b/>
          <w:bCs/>
          <w:color w:val="231F20"/>
          <w:kern w:val="0"/>
          <w:sz w:val="28"/>
          <w:szCs w:val="28"/>
          <w:lang w:val="en-US" w:eastAsia="zh-CN" w:bidi="ar"/>
        </w:rPr>
        <w:t>三、 国内外纳米孔测序公司研发进展</w:t>
      </w:r>
    </w:p>
    <w:p>
      <w:pPr>
        <w:pStyle w:val="3"/>
        <w:keepNext w:val="0"/>
        <w:keepLines w:val="0"/>
        <w:widowControl/>
        <w:suppressLineNumbers w:val="0"/>
        <w:spacing w:before="0" w:beforeAutospacing="0" w:after="0" w:afterAutospacing="0"/>
        <w:ind w:right="0"/>
        <w:rPr>
          <w:rFonts w:hint="eastAsia" w:asciiTheme="minorEastAsia" w:hAnsiTheme="minorEastAsia" w:eastAsiaTheme="minorEastAsia" w:cstheme="minorEastAsia"/>
          <w:color w:val="231F20"/>
          <w:kern w:val="0"/>
          <w:sz w:val="28"/>
          <w:szCs w:val="28"/>
          <w:lang w:val="en-US" w:eastAsia="zh-CN" w:bidi="ar"/>
        </w:rPr>
      </w:pPr>
      <w:r>
        <w:rPr>
          <w:rFonts w:hint="eastAsia" w:asciiTheme="minorEastAsia" w:hAnsiTheme="minorEastAsia" w:cstheme="minorEastAsia"/>
          <w:color w:val="231F20"/>
          <w:kern w:val="0"/>
          <w:sz w:val="28"/>
          <w:szCs w:val="28"/>
          <w:lang w:val="en-US" w:eastAsia="zh-CN" w:bidi="ar"/>
        </w:rPr>
        <w:t xml:space="preserve">  </w:t>
      </w:r>
      <w:r>
        <w:rPr>
          <w:rFonts w:hint="eastAsia" w:asciiTheme="minorEastAsia" w:hAnsiTheme="minorEastAsia" w:eastAsiaTheme="minorEastAsia" w:cstheme="minorEastAsia"/>
          <w:color w:val="231F20"/>
          <w:kern w:val="0"/>
          <w:sz w:val="28"/>
          <w:szCs w:val="28"/>
          <w:lang w:val="en-US" w:eastAsia="zh-CN" w:bidi="ar"/>
        </w:rPr>
        <w:t>牛津公司</w:t>
      </w:r>
      <w:r>
        <w:rPr>
          <w:rFonts w:hint="eastAsia" w:asciiTheme="minorEastAsia" w:hAnsiTheme="minorEastAsia" w:eastAsiaTheme="minorEastAsia" w:cstheme="minorEastAsia"/>
          <w:sz w:val="28"/>
          <w:szCs w:val="28"/>
        </w:rPr>
        <w:t>Oxford Nanopore是2014年首次进入DNA/RNA测序领域，成功研发了世界上首例且唯一的纳米孔DNA/RNA测序仪。</w:t>
      </w:r>
      <w:r>
        <w:rPr>
          <w:rFonts w:hint="eastAsia" w:asciiTheme="minorEastAsia" w:hAnsiTheme="minorEastAsia" w:eastAsiaTheme="minorEastAsia" w:cstheme="minorEastAsia"/>
          <w:sz w:val="28"/>
          <w:szCs w:val="28"/>
          <w:lang w:val="en-US" w:eastAsia="zh-CN"/>
        </w:rPr>
        <w:t>其</w:t>
      </w:r>
      <w:r>
        <w:rPr>
          <w:rFonts w:hint="eastAsia" w:asciiTheme="minorEastAsia" w:hAnsiTheme="minorEastAsia" w:eastAsiaTheme="minorEastAsia" w:cstheme="minorEastAsia"/>
          <w:sz w:val="28"/>
          <w:szCs w:val="28"/>
        </w:rPr>
        <w:t>中MinION［</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］是一款便携式、实时、长读长、低成本设备。</w:t>
      </w:r>
      <w:r>
        <w:rPr>
          <w:rFonts w:hint="eastAsia" w:asciiTheme="minorEastAsia" w:hAnsiTheme="minorEastAsia" w:eastAsiaTheme="minorEastAsia" w:cstheme="minorEastAsia"/>
          <w:b w:val="0"/>
          <w:bCs w:val="0"/>
          <w:sz w:val="28"/>
          <w:szCs w:val="28"/>
          <w:lang w:val="en-US" w:eastAsia="zh-CN"/>
        </w:rPr>
        <w:t>中国</w:t>
      </w:r>
      <w:r>
        <w:rPr>
          <w:rFonts w:hint="eastAsia" w:asciiTheme="minorEastAsia" w:hAnsiTheme="minorEastAsia" w:eastAsiaTheme="minorEastAsia" w:cstheme="minorEastAsia"/>
          <w:color w:val="231F20"/>
          <w:kern w:val="0"/>
          <w:sz w:val="28"/>
          <w:szCs w:val="28"/>
          <w:lang w:val="en-US" w:eastAsia="zh-CN" w:bidi="ar"/>
        </w:rPr>
        <w:t>齐碳科技公司推出了一款名</w:t>
      </w:r>
      <w:r>
        <w:rPr>
          <w:rFonts w:hint="eastAsia" w:asciiTheme="minorEastAsia" w:hAnsiTheme="minorEastAsia" w:eastAsiaTheme="minorEastAsia" w:cstheme="minorEastAsia"/>
          <w:sz w:val="28"/>
          <w:szCs w:val="28"/>
        </w:rPr>
        <w:t>QNome-3841hex</w:t>
      </w:r>
      <w:r>
        <w:rPr>
          <w:rFonts w:hint="eastAsia" w:asciiTheme="minorEastAsia" w:hAnsiTheme="minorEastAsia" w:eastAsiaTheme="minorEastAsia" w:cstheme="minorEastAsia"/>
          <w:kern w:val="0"/>
          <w:sz w:val="28"/>
          <w:szCs w:val="28"/>
          <w:lang w:val="en-US" w:eastAsia="zh-CN" w:bidi="ar"/>
        </w:rPr>
        <w:t>桌面式</w:t>
      </w:r>
      <w:r>
        <w:rPr>
          <w:rFonts w:hint="eastAsia" w:asciiTheme="minorEastAsia" w:hAnsiTheme="minorEastAsia" w:eastAsiaTheme="minorEastAsia" w:cstheme="minorEastAsia"/>
          <w:color w:val="231F20"/>
          <w:kern w:val="0"/>
          <w:sz w:val="28"/>
          <w:szCs w:val="28"/>
          <w:lang w:val="en-US" w:eastAsia="zh-CN" w:bidi="ar"/>
        </w:rPr>
        <w:t>的纳米孔基因测序仪，该款测序仪能够实现最长读长2Mb 以上，测序速度</w:t>
      </w:r>
      <w:r>
        <w:rPr>
          <w:rFonts w:hint="eastAsia" w:asciiTheme="minorEastAsia" w:hAnsiTheme="minorEastAsia" w:eastAsiaTheme="minorEastAsia" w:cstheme="minorEastAsia"/>
          <w:sz w:val="28"/>
          <w:szCs w:val="28"/>
        </w:rPr>
        <w:t>350 ~ 450bp/s (DNA，不同试剂)</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color w:val="231F20"/>
          <w:kern w:val="0"/>
          <w:sz w:val="28"/>
          <w:szCs w:val="28"/>
          <w:lang w:val="en-US" w:eastAsia="zh-CN" w:bidi="ar"/>
        </w:rPr>
        <w:t>稳定输出 18Gb以上数据，准确率</w:t>
      </w:r>
      <w:r>
        <w:rPr>
          <w:rFonts w:hint="eastAsia" w:asciiTheme="minorEastAsia" w:hAnsiTheme="minorEastAsia" w:eastAsiaTheme="minorEastAsia" w:cstheme="minorEastAsia"/>
          <w:sz w:val="28"/>
          <w:szCs w:val="28"/>
        </w:rPr>
        <w:t>单次测序90%以上，一致性准确率99.9%以上</w:t>
      </w:r>
      <w:r>
        <w:rPr>
          <w:rFonts w:hint="eastAsia" w:asciiTheme="minorEastAsia" w:hAnsiTheme="minorEastAsia" w:eastAsiaTheme="minorEastAsia" w:cstheme="minorEastAsia"/>
          <w:sz w:val="28"/>
          <w:szCs w:val="28"/>
          <w:lang w:eastAsia="zh-CN"/>
        </w:rPr>
        <w:t>。最大测序通道数</w:t>
      </w:r>
      <w:r>
        <w:rPr>
          <w:rFonts w:hint="eastAsia" w:asciiTheme="minorEastAsia" w:hAnsiTheme="minorEastAsia" w:eastAsiaTheme="minorEastAsia" w:cstheme="minorEastAsia"/>
          <w:sz w:val="28"/>
          <w:szCs w:val="28"/>
        </w:rPr>
        <w:t>2304个</w:t>
      </w:r>
      <w:r>
        <w:rPr>
          <w:rFonts w:hint="eastAsia" w:asciiTheme="minorEastAsia" w:hAnsiTheme="minorEastAsia" w:eastAsiaTheme="minorEastAsia" w:cstheme="minorEastAsia"/>
          <w:sz w:val="28"/>
          <w:szCs w:val="28"/>
          <w:lang w:eastAsia="zh-CN"/>
        </w:rPr>
        <w:t>，获取序列时间（</w:t>
      </w:r>
      <w:r>
        <w:rPr>
          <w:rFonts w:hint="eastAsia" w:asciiTheme="minorEastAsia" w:hAnsiTheme="minorEastAsia" w:eastAsiaTheme="minorEastAsia" w:cstheme="minorEastAsia"/>
          <w:sz w:val="28"/>
          <w:szCs w:val="28"/>
        </w:rPr>
        <w:t>运行≥1min、实时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color w:val="231F20"/>
          <w:kern w:val="0"/>
          <w:sz w:val="28"/>
          <w:szCs w:val="28"/>
          <w:lang w:val="en-US" w:eastAsia="zh-CN" w:bidi="ar"/>
        </w:rPr>
        <w:t xml:space="preserve">适合用于微生物检测、扩增 子测序等应用场景，其使用的可分离式芯片进一步降低了单次测序成本。 </w:t>
      </w:r>
    </w:p>
    <w:p>
      <w:pPr>
        <w:keepNext w:val="0"/>
        <w:keepLines w:val="0"/>
        <w:widowControl/>
        <w:numPr>
          <w:ilvl w:val="0"/>
          <w:numId w:val="0"/>
        </w:numPr>
        <w:suppressLineNumbers w:val="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四 、 红细胞血型基因检测现状与局限</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尽管从上世纪 90 年代开始血型基因检测技术就开始逐步辅助血清学判定血型，已有多种</w:t>
      </w:r>
      <w:r>
        <w:rPr>
          <w:rFonts w:hint="eastAsia" w:asciiTheme="minorEastAsia" w:hAnsiTheme="minorEastAsia" w:cstheme="minorEastAsia"/>
          <w:sz w:val="28"/>
          <w:szCs w:val="28"/>
          <w:lang w:val="en-US" w:eastAsia="zh-CN"/>
        </w:rPr>
        <w:t>检测</w:t>
      </w:r>
      <w:r>
        <w:rPr>
          <w:rFonts w:hint="eastAsia" w:asciiTheme="minorEastAsia" w:hAnsiTheme="minorEastAsia" w:eastAsiaTheme="minorEastAsia" w:cstheme="minorEastAsia"/>
          <w:sz w:val="28"/>
          <w:szCs w:val="28"/>
        </w:rPr>
        <w:t>红细胞</w:t>
      </w:r>
      <w:r>
        <w:rPr>
          <w:rFonts w:hint="eastAsia" w:asciiTheme="minorEastAsia" w:hAnsiTheme="minorEastAsia" w:cstheme="minorEastAsia"/>
          <w:sz w:val="28"/>
          <w:szCs w:val="28"/>
          <w:lang w:val="en-US" w:eastAsia="zh-CN"/>
        </w:rPr>
        <w:t>血型</w:t>
      </w:r>
      <w:r>
        <w:rPr>
          <w:rFonts w:hint="eastAsia" w:asciiTheme="minorEastAsia" w:hAnsiTheme="minorEastAsia" w:eastAsiaTheme="minorEastAsia" w:cstheme="minorEastAsia"/>
          <w:sz w:val="28"/>
          <w:szCs w:val="28"/>
        </w:rPr>
        <w:t>的分子工具，包括</w:t>
      </w:r>
      <w:r>
        <w:rPr>
          <w:rFonts w:hint="eastAsia" w:asciiTheme="minorEastAsia" w:hAnsiTheme="minorEastAsia" w:eastAsiaTheme="minorEastAsia" w:cstheme="minorEastAsia"/>
          <w:sz w:val="28"/>
          <w:szCs w:val="28"/>
          <w:lang w:val="en-US" w:eastAsia="zh-CN"/>
        </w:rPr>
        <w:t>第一代</w:t>
      </w:r>
      <w:r>
        <w:rPr>
          <w:rFonts w:hint="eastAsia" w:asciiTheme="minorEastAsia" w:hAnsiTheme="minorEastAsia" w:eastAsiaTheme="minorEastAsia" w:cstheme="minorEastAsia"/>
          <w:sz w:val="28"/>
          <w:szCs w:val="28"/>
        </w:rPr>
        <w:t>Sanger 测序和/或</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lang w:val="en-US" w:eastAsia="zh-CN"/>
        </w:rPr>
        <w:t>代NG</w:t>
      </w:r>
      <w:r>
        <w:rPr>
          <w:rFonts w:hint="eastAsia" w:asciiTheme="minorEastAsia" w:hAnsiTheme="minorEastAsia" w:cstheme="minorEastAsia"/>
          <w:sz w:val="28"/>
          <w:szCs w:val="28"/>
          <w:lang w:val="en-US" w:eastAsia="zh-CN"/>
        </w:rPr>
        <w:t>S</w:t>
      </w:r>
      <w:r>
        <w:rPr>
          <w:rFonts w:hint="eastAsia" w:asciiTheme="minorEastAsia" w:hAnsiTheme="minorEastAsia" w:eastAsiaTheme="minorEastAsia" w:cstheme="minorEastAsia"/>
          <w:sz w:val="28"/>
          <w:szCs w:val="28"/>
        </w:rPr>
        <w:t>方法( 如 PCR-SSP、PCR-RFLP 等) ，每种方法都有一定的临床应用价值，但它们也有其固有的局限性，如无法进行大规模测序( 如 Sanger) ，或对不太常见的复杂变异、新的 DNA变异( 如 SNP 阵列) 不敏感［</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］。对于直接由血型特异性基因编码的抗原，从基因型预测表型相对容易。然而，对于某些血型系统，由于抗原不是基因的直接产物，所以基因型和表现型之间存在着间接的关系［</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］。检测出某个基因或其 mRNA 并不能作为该基因所编码蛋白质表达的直接指标，这是基因分型和表型预测领域中众所周知的事实。分子生物学检测技术不能反映抗原抗体免疫学反应情况，因此有些情况下基因分型预测的血型表型需要使用血清学方法验证，以避免潜在的定型错误。例如ABO 亚型是由血型血清学方法所定义，ABO 基因突变会影响糖基转移酶的特异性和活性，但它并不是决定红细胞表面A、B 抗原数量的唯一因素［</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基因分型可以提高血清学无法鉴定红细胞表型情况下分型的准确性，例如在遗传变异而导致抗原表达减弱的个体中。此外，在某些情况下，基因分型是血型抗原唯一可用的分型方法，例如在罕见的表型中没有可用的商品化抗血清试剂 ，近期或多次输血的患</w:t>
      </w:r>
      <w:r>
        <w:rPr>
          <w:rFonts w:hint="eastAsia" w:asciiTheme="minorEastAsia" w:hAnsiTheme="minorEastAsia" w:cstheme="minorEastAsia"/>
          <w:sz w:val="28"/>
          <w:szCs w:val="28"/>
          <w:lang w:val="en-US" w:eastAsia="zh-CN"/>
        </w:rPr>
        <w:t>者</w:t>
      </w:r>
      <w:r>
        <w:rPr>
          <w:rFonts w:hint="eastAsia" w:asciiTheme="minorEastAsia" w:hAnsiTheme="minorEastAsia" w:eastAsiaTheme="minorEastAsia" w:cstheme="minorEastAsia"/>
          <w:sz w:val="28"/>
          <w:szCs w:val="28"/>
        </w:rPr>
        <w:t xml:space="preserve"> ，用于测定母体血浆中胎儿游离 DNA 基因分型预测胎儿血型等。这种优势在具有多种特异性等位基因的血型系统中尤为突出，比如 ABO 和 Rh 血型系统。</w:t>
      </w:r>
    </w:p>
    <w:p>
      <w:pPr>
        <w:keepNext w:val="0"/>
        <w:keepLines w:val="0"/>
        <w:widowControl/>
        <w:suppressLineNumbers w:val="0"/>
        <w:ind w:firstLine="840" w:firstLineChars="300"/>
        <w:jc w:val="left"/>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时至今日在临床实际工作中，血型基因检测的应用进展还是十分缓慢，在基层医院和相关科室工作中，依旧局限于只使用常规的血清学检测方法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大致的原因主要有以下几个方面。首先，分子生物学方法与输血科实验室目前常规使用的方法有很大不同，故需要大量的培训和硬件支持才可以实施基因分型技术。因此，许多输血科通过与其他医院或其他科室的专业实验室合作进行红细胞基因型检测，或将样本送至血站专门的血型参比实验室检测。第二，输血科( 血库) 必须在极短的周转时间内为危重病人提供合适的血液制剂。即使采用最精简的方法，血型基因分型仍然需要一般至少半天的时间进行检测和分析。因此，实际应用中临床更倾向于对伴有疑难血型鉴定的非紧急用血患者开展血型基因分型检测。最后也是最基本的问题，即成本问题。分子生物学相关的成本投入，包括试剂和仪器等成本，是影响其在临床广泛开展的重要制约因素。</w:t>
      </w:r>
      <w:r>
        <w:rPr>
          <w:rFonts w:hint="eastAsia" w:asciiTheme="minorEastAsia" w:hAnsiTheme="minorEastAsia" w:cstheme="minorEastAsia"/>
          <w:sz w:val="28"/>
          <w:szCs w:val="28"/>
          <w:lang w:val="en-US" w:eastAsia="zh-CN"/>
        </w:rPr>
        <w:t>前三代的测序技术，无论是时间还是成本，都是制约其应用临床输血的关键。测序时间几个小时，使其不能广泛用于临床常规血型检测，只是用于疑难血型的进一步验证。</w:t>
      </w:r>
    </w:p>
    <w:p>
      <w:pPr>
        <w:keepNext w:val="0"/>
        <w:keepLines w:val="0"/>
        <w:widowControl/>
        <w:numPr>
          <w:ilvl w:val="0"/>
          <w:numId w:val="0"/>
        </w:numPr>
        <w:suppressLineNumbers w:val="0"/>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五 、纳米孔测序在疑难血型与输血应用展望</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随着</w:t>
      </w:r>
      <w:r>
        <w:rPr>
          <w:rFonts w:hint="eastAsia" w:asciiTheme="minorEastAsia" w:hAnsiTheme="minorEastAsia" w:cstheme="minorEastAsia"/>
          <w:sz w:val="28"/>
          <w:szCs w:val="28"/>
          <w:lang w:val="en-US" w:eastAsia="zh-CN"/>
        </w:rPr>
        <w:t>纳米孔测序</w:t>
      </w:r>
      <w:r>
        <w:rPr>
          <w:rFonts w:hint="eastAsia" w:asciiTheme="minorEastAsia" w:hAnsiTheme="minorEastAsia" w:eastAsiaTheme="minorEastAsia" w:cstheme="minorEastAsia"/>
          <w:sz w:val="28"/>
          <w:szCs w:val="28"/>
        </w:rPr>
        <w:t>技术的出现和</w:t>
      </w:r>
      <w:r>
        <w:rPr>
          <w:rFonts w:hint="eastAsia" w:asciiTheme="minorEastAsia" w:hAnsiTheme="minorEastAsia" w:cstheme="minorEastAsia"/>
          <w:sz w:val="28"/>
          <w:szCs w:val="28"/>
          <w:lang w:val="en-US" w:eastAsia="zh-CN"/>
        </w:rPr>
        <w:t>不断完善</w:t>
      </w:r>
      <w:r>
        <w:rPr>
          <w:rFonts w:hint="eastAsia" w:asciiTheme="minorEastAsia" w:hAnsiTheme="minorEastAsia" w:eastAsiaTheme="minorEastAsia" w:cstheme="minorEastAsia"/>
          <w:sz w:val="28"/>
          <w:szCs w:val="28"/>
        </w:rPr>
        <w:t>，作为血清学方法的替代或辅助手段，分子检测的使用频率也将逐步增加。</w:t>
      </w:r>
      <w:r>
        <w:rPr>
          <w:rFonts w:hint="eastAsia" w:asciiTheme="minorEastAsia" w:hAnsiTheme="minorEastAsia" w:cstheme="minorEastAsia"/>
          <w:sz w:val="28"/>
          <w:szCs w:val="28"/>
          <w:lang w:val="en-US" w:eastAsia="zh-CN"/>
        </w:rPr>
        <w:t>采用纳米孔测序成本降为十分之一，也许将取代现有血清学的方法检测血型。用纳米孔直接测序，若检测时间降为半小时以内，无论是用于疑难血型的鉴定还是临床常规血型检测，都将对血型鉴定和输血是一种颠覆性革命。</w:t>
      </w:r>
      <w:r>
        <w:rPr>
          <w:rFonts w:hint="eastAsia" w:asciiTheme="minorEastAsia" w:hAnsiTheme="minorEastAsia" w:eastAsiaTheme="minorEastAsia" w:cstheme="minorEastAsia"/>
          <w:sz w:val="28"/>
          <w:szCs w:val="28"/>
        </w:rPr>
        <w:t>但是，如果从取代血清学成为金标准的角度而言，血型基因检测方法还需要</w:t>
      </w:r>
      <w:bookmarkStart w:id="0" w:name="_GoBack"/>
      <w:bookmarkEnd w:id="0"/>
      <w:r>
        <w:rPr>
          <w:rFonts w:hint="eastAsia" w:asciiTheme="minorEastAsia" w:hAnsiTheme="minorEastAsia" w:eastAsiaTheme="minorEastAsia" w:cstheme="minorEastAsia"/>
          <w:sz w:val="28"/>
          <w:szCs w:val="28"/>
        </w:rPr>
        <w:t>进一步推进技术革新，</w:t>
      </w:r>
      <w:r>
        <w:rPr>
          <w:rFonts w:hint="eastAsia" w:asciiTheme="minorEastAsia" w:hAnsiTheme="minorEastAsia" w:eastAsiaTheme="minorEastAsia" w:cstheme="minorEastAsia"/>
          <w:sz w:val="28"/>
          <w:szCs w:val="28"/>
          <w:lang w:val="en-US" w:eastAsia="zh-CN"/>
        </w:rPr>
        <w:t>而纳米孔测序为及时</w:t>
      </w:r>
      <w:r>
        <w:rPr>
          <w:rFonts w:hint="eastAsia" w:asciiTheme="minorEastAsia" w:hAnsiTheme="minorEastAsia" w:eastAsiaTheme="minorEastAsia" w:cstheme="minorEastAsia"/>
          <w:sz w:val="28"/>
          <w:szCs w:val="28"/>
        </w:rPr>
        <w:t>更好地解决临床应用中的实际问题</w:t>
      </w:r>
      <w:r>
        <w:rPr>
          <w:rFonts w:hint="eastAsia" w:asciiTheme="minorEastAsia" w:hAnsiTheme="minorEastAsia" w:eastAsiaTheme="minorEastAsia" w:cstheme="minorEastAsia"/>
          <w:sz w:val="28"/>
          <w:szCs w:val="28"/>
          <w:lang w:val="en-US" w:eastAsia="zh-CN"/>
        </w:rPr>
        <w:t>提供可能</w:t>
      </w:r>
      <w:r>
        <w:rPr>
          <w:rFonts w:hint="eastAsia" w:asciiTheme="minorEastAsia" w:hAnsiTheme="minorEastAsia" w:eastAsiaTheme="minorEastAsia" w:cstheme="minorEastAsia"/>
          <w:sz w:val="28"/>
          <w:szCs w:val="28"/>
        </w:rPr>
        <w:t>。</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从资源管理的角度来看，加入血型基因分型短期看似增加患者经济负担，但从长期看，尤其是对于反复多次输血的患者，是节约成本的。同时，对于血站而言，对供者人群的血型分型筛查中，人员支持、数据库管理、伦理及信息安全问题［</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 也是不容忽视的成本问题。</w:t>
      </w:r>
    </w:p>
    <w:p>
      <w:pPr>
        <w:keepNext w:val="0"/>
        <w:keepLines w:val="0"/>
        <w:widowControl/>
        <w:suppressLineNumbers w:val="0"/>
        <w:jc w:val="left"/>
        <w:rPr>
          <w:rFonts w:hint="default" w:ascii="Times New Roman" w:hAnsi="Times New Roman" w:eastAsia="sans-serif" w:cs="Times New Roman"/>
          <w:sz w:val="24"/>
          <w:szCs w:val="24"/>
        </w:rPr>
      </w:pPr>
      <w:r>
        <w:rPr>
          <w:rFonts w:hint="eastAsia" w:asciiTheme="minorEastAsia" w:hAnsiTheme="minorEastAsia" w:eastAsiaTheme="minorEastAsia" w:cstheme="minorEastAsia"/>
          <w:sz w:val="28"/>
          <w:szCs w:val="28"/>
        </w:rPr>
        <w:t>血型基因分型有助于输血的管理，并可为血清学方法提供支持。</w:t>
      </w:r>
      <w:r>
        <w:rPr>
          <w:rFonts w:hint="eastAsia" w:asciiTheme="minorEastAsia" w:hAnsiTheme="minorEastAsia" w:cstheme="minorEastAsia"/>
          <w:sz w:val="28"/>
          <w:szCs w:val="28"/>
          <w:lang w:val="en-US" w:eastAsia="zh-CN"/>
        </w:rPr>
        <w:t>纳米孔测序</w:t>
      </w:r>
      <w:r>
        <w:rPr>
          <w:rFonts w:hint="eastAsia" w:asciiTheme="minorEastAsia" w:hAnsiTheme="minorEastAsia" w:eastAsiaTheme="minorEastAsia" w:cstheme="minorEastAsia"/>
          <w:sz w:val="28"/>
          <w:szCs w:val="28"/>
        </w:rPr>
        <w:t>是精准医疗的重要组成部分，临床适用范围广，可以预测在实际输血治疗过程中可能引起干扰的等位基因竞争或突变，解决包括直接抗球蛋白试验阳性、多次输血或近期输血、多种抗体干扰等疑难情况。</w:t>
      </w:r>
    </w:p>
    <w:p>
      <w:pPr>
        <w:keepNext w:val="0"/>
        <w:keepLines w:val="0"/>
        <w:widowControl/>
        <w:suppressLineNumbers w:val="0"/>
        <w:jc w:val="left"/>
        <w:rPr>
          <w:rFonts w:hint="default" w:ascii="Times New Roman" w:hAnsi="Times New Roman" w:eastAsia="sans-serif" w:cs="Times New Roman"/>
          <w:sz w:val="24"/>
          <w:szCs w:val="24"/>
        </w:rPr>
      </w:pPr>
    </w:p>
    <w:p>
      <w:pPr>
        <w:keepNext w:val="0"/>
        <w:keepLines w:val="0"/>
        <w:widowControl/>
        <w:suppressLineNumbers w:val="0"/>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参 考 文 献</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［1］ 谭茜茜，何涛，邹海曼，等.血型血清学和 PCR-SSP 方法在 ABO 疑难血型鉴定中的互补性应用．中国输血杂志，2017，11( 30) : 1248-1250．</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ans-serif" w:cs="Times New Roman"/>
          <w:sz w:val="24"/>
          <w:szCs w:val="24"/>
        </w:rPr>
        <w:t>［</w:t>
      </w:r>
      <w:r>
        <w:rPr>
          <w:rFonts w:hint="default" w:ascii="Times New Roman" w:hAnsi="Times New Roman" w:eastAsia="宋体" w:cs="Times New Roman"/>
          <w:sz w:val="24"/>
          <w:szCs w:val="24"/>
          <w:lang w:val="en-US" w:eastAsia="zh-CN"/>
        </w:rPr>
        <w:t>2</w:t>
      </w:r>
      <w:r>
        <w:rPr>
          <w:rFonts w:hint="default" w:ascii="Times New Roman" w:hAnsi="Times New Roman" w:eastAsia="sans-serif" w:cs="Times New Roman"/>
          <w:sz w:val="24"/>
          <w:szCs w:val="24"/>
        </w:rPr>
        <w:t xml:space="preserve">］ </w:t>
      </w:r>
      <w:r>
        <w:rPr>
          <w:rFonts w:hint="default" w:ascii="Times New Roman" w:hAnsi="Times New Roman" w:eastAsia="URWPalladioL-Roma" w:cs="Times New Roman"/>
          <w:color w:val="000000"/>
          <w:kern w:val="0"/>
          <w:sz w:val="24"/>
          <w:szCs w:val="24"/>
          <w:lang w:val="en-US" w:eastAsia="zh-CN" w:bidi="ar"/>
        </w:rPr>
        <w:t xml:space="preserve">Margulies, M.; Egholm, M.; Altman, W.E.; Attiya, S.; Bader, J.S.; Bemben, L.A.; Berka, J.; Braverman, M.S.; Chen, Y.J.; Chen, Z.; </w:t>
      </w:r>
    </w:p>
    <w:p>
      <w:pPr>
        <w:keepNext w:val="0"/>
        <w:keepLines w:val="0"/>
        <w:widowControl/>
        <w:suppressLineNumbers w:val="0"/>
        <w:jc w:val="left"/>
        <w:rPr>
          <w:rFonts w:hint="default" w:ascii="Times New Roman" w:hAnsi="Times New Roman" w:eastAsia="sans-serif" w:cs="Times New Roman"/>
          <w:sz w:val="24"/>
          <w:szCs w:val="24"/>
        </w:rPr>
      </w:pPr>
      <w:r>
        <w:rPr>
          <w:rFonts w:hint="default" w:ascii="Times New Roman" w:hAnsi="Times New Roman" w:eastAsia="URWPalladioL-Roma" w:cs="Times New Roman"/>
          <w:color w:val="000000"/>
          <w:kern w:val="0"/>
          <w:sz w:val="24"/>
          <w:szCs w:val="24"/>
          <w:lang w:val="en-US" w:eastAsia="zh-CN" w:bidi="ar"/>
        </w:rPr>
        <w:t xml:space="preserve">et al. Genome sequencing in microfabricated high-density picolitre reactors. </w:t>
      </w:r>
      <w:r>
        <w:rPr>
          <w:rFonts w:hint="default" w:ascii="Times New Roman" w:hAnsi="Times New Roman" w:eastAsia="URWPalladioL-Ital" w:cs="Times New Roman"/>
          <w:i/>
          <w:iCs/>
          <w:color w:val="000000"/>
          <w:kern w:val="0"/>
          <w:sz w:val="24"/>
          <w:szCs w:val="24"/>
          <w:lang w:val="en-US" w:eastAsia="zh-CN" w:bidi="ar"/>
        </w:rPr>
        <w:t xml:space="preserve">Nature </w:t>
      </w:r>
      <w:r>
        <w:rPr>
          <w:rFonts w:hint="default" w:ascii="Times New Roman" w:hAnsi="Times New Roman" w:eastAsia="URWPalladioL-Bold" w:cs="Times New Roman"/>
          <w:b/>
          <w:bCs/>
          <w:color w:val="000000"/>
          <w:kern w:val="0"/>
          <w:sz w:val="24"/>
          <w:szCs w:val="24"/>
          <w:lang w:val="en-US" w:eastAsia="zh-CN" w:bidi="ar"/>
        </w:rPr>
        <w:t>2005</w:t>
      </w:r>
      <w:r>
        <w:rPr>
          <w:rFonts w:hint="default" w:ascii="Times New Roman" w:hAnsi="Times New Roman" w:eastAsia="URWPalladioL-Roma" w:cs="Times New Roman"/>
          <w:color w:val="000000"/>
          <w:kern w:val="0"/>
          <w:sz w:val="24"/>
          <w:szCs w:val="24"/>
          <w:lang w:val="en-US" w:eastAsia="zh-CN" w:bidi="ar"/>
        </w:rPr>
        <w:t xml:space="preserve">, </w:t>
      </w:r>
      <w:r>
        <w:rPr>
          <w:rFonts w:hint="default" w:ascii="Times New Roman" w:hAnsi="Times New Roman" w:eastAsia="URWPalladioL-Ital" w:cs="Times New Roman"/>
          <w:i/>
          <w:iCs/>
          <w:color w:val="000000"/>
          <w:kern w:val="0"/>
          <w:sz w:val="24"/>
          <w:szCs w:val="24"/>
          <w:lang w:val="en-US" w:eastAsia="zh-CN" w:bidi="ar"/>
        </w:rPr>
        <w:t>437</w:t>
      </w:r>
      <w:r>
        <w:rPr>
          <w:rFonts w:hint="default" w:ascii="Times New Roman" w:hAnsi="Times New Roman" w:eastAsia="URWPalladioL-Roma" w:cs="Times New Roman"/>
          <w:color w:val="000000"/>
          <w:kern w:val="0"/>
          <w:sz w:val="24"/>
          <w:szCs w:val="24"/>
          <w:lang w:val="en-US" w:eastAsia="zh-CN" w:bidi="ar"/>
        </w:rPr>
        <w:t>, 376–380. [</w:t>
      </w:r>
      <w:r>
        <w:rPr>
          <w:rFonts w:hint="default" w:ascii="Times New Roman" w:hAnsi="Times New Roman" w:eastAsia="URWPalladioL-Roma" w:cs="Times New Roman"/>
          <w:color w:val="0875B7"/>
          <w:kern w:val="0"/>
          <w:sz w:val="24"/>
          <w:szCs w:val="24"/>
          <w:lang w:val="en-US" w:eastAsia="zh-CN" w:bidi="ar"/>
        </w:rPr>
        <w:t>CrossRef</w:t>
      </w:r>
      <w:r>
        <w:rPr>
          <w:rFonts w:hint="default" w:ascii="Times New Roman" w:hAnsi="Times New Roman" w:eastAsia="URWPalladioL-Roma" w:cs="Times New Roman"/>
          <w:color w:val="000000"/>
          <w:kern w:val="0"/>
          <w:sz w:val="24"/>
          <w:szCs w:val="24"/>
          <w:lang w:val="en-US" w:eastAsia="zh-CN" w:bidi="ar"/>
        </w:rPr>
        <w:t>]</w:t>
      </w:r>
    </w:p>
    <w:p>
      <w:pPr>
        <w:pStyle w:val="3"/>
        <w:keepNext w:val="0"/>
        <w:keepLines w:val="0"/>
        <w:widowControl/>
        <w:suppressLineNumbers w:val="0"/>
        <w:spacing w:before="0" w:beforeAutospacing="0" w:after="0" w:afterAutospacing="0"/>
        <w:ind w:left="0" w:right="0" w:firstLine="0"/>
        <w:rPr>
          <w:rFonts w:hint="default" w:ascii="Times New Roman" w:hAnsi="Times New Roman" w:cs="Times New Roman"/>
          <w:sz w:val="24"/>
          <w:szCs w:val="24"/>
        </w:rPr>
      </w:pPr>
      <w:r>
        <w:rPr>
          <w:rFonts w:hint="default" w:ascii="Times New Roman" w:hAnsi="Times New Roman" w:eastAsia="sans-serif" w:cs="Times New Roman"/>
          <w:sz w:val="24"/>
          <w:szCs w:val="24"/>
        </w:rPr>
        <w:t>［</w:t>
      </w:r>
      <w:r>
        <w:rPr>
          <w:rFonts w:hint="default" w:ascii="Times New Roman" w:hAnsi="Times New Roman" w:eastAsia="宋体" w:cs="Times New Roman"/>
          <w:sz w:val="24"/>
          <w:szCs w:val="24"/>
          <w:lang w:val="en-US" w:eastAsia="zh-CN"/>
        </w:rPr>
        <w:t>3</w:t>
      </w:r>
      <w:r>
        <w:rPr>
          <w:rFonts w:hint="default" w:ascii="Times New Roman" w:hAnsi="Times New Roman" w:eastAsia="sans-serif" w:cs="Times New Roman"/>
          <w:sz w:val="24"/>
          <w:szCs w:val="24"/>
        </w:rPr>
        <w:t>］</w:t>
      </w:r>
      <w:r>
        <w:rPr>
          <w:rFonts w:hint="default" w:ascii="Times New Roman" w:hAnsi="Times New Roman" w:cs="Times New Roman"/>
          <w:sz w:val="24"/>
          <w:szCs w:val="24"/>
        </w:rPr>
        <w:t>Sakmann B,Neher E.Single-channel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Recording</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[M].NewYork:Springer-Verlag,</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1995.</w:t>
      </w:r>
    </w:p>
    <w:p>
      <w:pPr>
        <w:keepNext w:val="0"/>
        <w:keepLines w:val="0"/>
        <w:widowControl/>
        <w:numPr>
          <w:ilvl w:val="0"/>
          <w:numId w:val="1"/>
        </w:numPr>
        <w:suppressLineNumbers w:val="0"/>
        <w:jc w:val="left"/>
        <w:rPr>
          <w:rFonts w:hint="default" w:ascii="Times New Roman" w:hAnsi="Times New Roman" w:eastAsia="NEU-BZ-Regular" w:cs="Times New Roman"/>
          <w:color w:val="231F20"/>
          <w:kern w:val="0"/>
          <w:sz w:val="24"/>
          <w:szCs w:val="24"/>
          <w:lang w:val="en-US" w:eastAsia="zh-CN" w:bidi="ar"/>
        </w:rPr>
      </w:pPr>
      <w:r>
        <w:rPr>
          <w:rFonts w:hint="default" w:ascii="Times New Roman" w:hAnsi="Times New Roman" w:eastAsia="NEU-BZ-Regular" w:cs="Times New Roman"/>
          <w:color w:val="231F20"/>
          <w:kern w:val="0"/>
          <w:sz w:val="24"/>
          <w:szCs w:val="24"/>
          <w:lang w:val="en-US" w:eastAsia="zh-CN" w:bidi="ar"/>
        </w:rPr>
        <w:t>Sanderson N D, Street T L, Foster D, et al. Real-time analysis of nanopore-based metagenomic sequencing from infected orthopaedic devices[J]. BMC Genomics, 2018,19 (1):714.</w:t>
      </w:r>
    </w:p>
    <w:p>
      <w:pPr>
        <w:keepNext w:val="0"/>
        <w:keepLines w:val="0"/>
        <w:widowControl/>
        <w:suppressLineNumbers w:val="0"/>
        <w:jc w:val="left"/>
        <w:rPr>
          <w:rFonts w:hint="default" w:ascii="Times New Roman" w:hAnsi="Times New Roman" w:eastAsia="宋体" w:cs="Times New Roman"/>
          <w:sz w:val="24"/>
          <w:szCs w:val="24"/>
          <w:lang w:eastAsia="zh-CN"/>
        </w:rPr>
      </w:pPr>
      <w:r>
        <w:rPr>
          <w:rFonts w:hint="default" w:ascii="Times New Roman" w:hAnsi="Times New Roman" w:eastAsia="sans-serif" w:cs="Times New Roman"/>
          <w:sz w:val="24"/>
          <w:szCs w:val="24"/>
        </w:rPr>
        <w:t>［</w:t>
      </w:r>
      <w:r>
        <w:rPr>
          <w:rFonts w:hint="default" w:ascii="Times New Roman" w:hAnsi="Times New Roman" w:eastAsia="宋体" w:cs="Times New Roman"/>
          <w:sz w:val="24"/>
          <w:szCs w:val="24"/>
          <w:lang w:val="en-US" w:eastAsia="zh-CN"/>
        </w:rPr>
        <w:t>5</w:t>
      </w:r>
      <w:r>
        <w:rPr>
          <w:rFonts w:hint="default" w:ascii="Times New Roman" w:hAnsi="Times New Roman" w:eastAsia="sans-serif" w:cs="Times New Roman"/>
          <w:sz w:val="24"/>
          <w:szCs w:val="24"/>
        </w:rPr>
        <w:t>］ Wheeler MM，Johnsen JM． The role of genomics in transfusion</w:t>
      </w:r>
    </w:p>
    <w:p>
      <w:pPr>
        <w:keepNext w:val="0"/>
        <w:keepLines w:val="0"/>
        <w:widowControl/>
        <w:suppressLineNumbers w:val="0"/>
        <w:jc w:val="left"/>
        <w:rPr>
          <w:rFonts w:hint="default" w:ascii="Times New Roman" w:hAnsi="Times New Roman" w:eastAsia="宋体" w:cs="Times New Roman"/>
          <w:sz w:val="24"/>
          <w:szCs w:val="24"/>
          <w:lang w:eastAsia="zh-CN"/>
        </w:rPr>
      </w:pPr>
      <w:r>
        <w:rPr>
          <w:rFonts w:hint="default" w:ascii="Times New Roman" w:hAnsi="Times New Roman" w:eastAsia="sans-serif" w:cs="Times New Roman"/>
          <w:sz w:val="24"/>
          <w:szCs w:val="24"/>
        </w:rPr>
        <w:t>medicine．Curr Opin Hematol，2018，25( 6) : 509-515．</w:t>
      </w:r>
    </w:p>
    <w:p>
      <w:pPr>
        <w:keepNext w:val="0"/>
        <w:keepLines w:val="0"/>
        <w:widowControl/>
        <w:suppressLineNumbers w:val="0"/>
        <w:jc w:val="left"/>
        <w:rPr>
          <w:rFonts w:hint="default" w:ascii="Times New Roman" w:hAnsi="Times New Roman" w:eastAsia="宋体" w:cs="Times New Roman"/>
          <w:sz w:val="24"/>
          <w:szCs w:val="24"/>
          <w:lang w:eastAsia="zh-CN"/>
        </w:rPr>
      </w:pPr>
      <w:r>
        <w:rPr>
          <w:rFonts w:hint="default" w:ascii="Times New Roman" w:hAnsi="Times New Roman" w:eastAsia="sans-serif" w:cs="Times New Roman"/>
          <w:sz w:val="24"/>
          <w:szCs w:val="24"/>
        </w:rPr>
        <w:t>［</w:t>
      </w:r>
      <w:r>
        <w:rPr>
          <w:rFonts w:hint="default" w:ascii="Times New Roman" w:hAnsi="Times New Roman" w:eastAsia="宋体" w:cs="Times New Roman"/>
          <w:sz w:val="24"/>
          <w:szCs w:val="24"/>
          <w:lang w:val="en-US" w:eastAsia="zh-CN"/>
        </w:rPr>
        <w:t>6</w:t>
      </w:r>
      <w:r>
        <w:rPr>
          <w:rFonts w:hint="default" w:ascii="Times New Roman" w:hAnsi="Times New Roman" w:eastAsia="sans-serif" w:cs="Times New Roman"/>
          <w:sz w:val="24"/>
          <w:szCs w:val="24"/>
        </w:rPr>
        <w:t>］ Veldhuisen B，van der Schoot CE，de Haas M． Blood group geno-</w:t>
      </w:r>
    </w:p>
    <w:p>
      <w:pPr>
        <w:keepNext w:val="0"/>
        <w:keepLines w:val="0"/>
        <w:widowControl/>
        <w:suppressLineNumbers w:val="0"/>
        <w:jc w:val="left"/>
        <w:rPr>
          <w:rFonts w:hint="default" w:ascii="Times New Roman" w:hAnsi="Times New Roman" w:eastAsia="宋体" w:cs="Times New Roman"/>
          <w:sz w:val="24"/>
          <w:szCs w:val="24"/>
          <w:lang w:eastAsia="zh-CN"/>
        </w:rPr>
      </w:pPr>
      <w:r>
        <w:rPr>
          <w:rFonts w:hint="default" w:ascii="Times New Roman" w:hAnsi="Times New Roman" w:eastAsia="sans-serif" w:cs="Times New Roman"/>
          <w:sz w:val="24"/>
          <w:szCs w:val="24"/>
        </w:rPr>
        <w:t>typing: from patient to high-throughput donor screening． Vox San-guinis，2010，97( 3) : 198-206．</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 赵桐茂．基因分型预测 ABO 亚型的局限性． 临床输血与检验，2018，20( 2) : 113-116．</w:t>
      </w:r>
    </w:p>
    <w:p>
      <w:pPr>
        <w:keepNext w:val="0"/>
        <w:keepLines w:val="0"/>
        <w:widowControl/>
        <w:suppressLineNumbers w:val="0"/>
        <w:jc w:val="left"/>
        <w:rPr>
          <w:rFonts w:hint="default" w:ascii="Times New Roman" w:hAnsi="Times New Roman" w:eastAsia="宋体" w:cs="Times New Roman"/>
          <w:sz w:val="24"/>
          <w:szCs w:val="24"/>
          <w:lang w:eastAsia="zh-CN"/>
        </w:rPr>
      </w:pPr>
      <w:r>
        <w:rPr>
          <w:rFonts w:hint="default" w:ascii="Times New Roman" w:hAnsi="Times New Roman" w:eastAsia="sans-serif" w:cs="Times New Roman"/>
          <w:sz w:val="24"/>
          <w:szCs w:val="24"/>
        </w:rPr>
        <w:t>［</w:t>
      </w:r>
      <w:r>
        <w:rPr>
          <w:rFonts w:hint="default" w:ascii="Times New Roman" w:hAnsi="Times New Roman" w:eastAsia="宋体" w:cs="Times New Roman"/>
          <w:sz w:val="24"/>
          <w:szCs w:val="24"/>
          <w:lang w:val="en-US" w:eastAsia="zh-CN"/>
        </w:rPr>
        <w:t>8</w:t>
      </w:r>
      <w:r>
        <w:rPr>
          <w:rFonts w:hint="default" w:ascii="Times New Roman" w:hAnsi="Times New Roman" w:eastAsia="sans-serif" w:cs="Times New Roman"/>
          <w:sz w:val="24"/>
          <w:szCs w:val="24"/>
        </w:rPr>
        <w:t>］ Tilley L，Grimsley S． Is next generation sequencing the future of</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sans-serif" w:cs="Times New Roman"/>
          <w:sz w:val="24"/>
          <w:szCs w:val="24"/>
        </w:rPr>
        <w:t>blood group testing? Transfus Apher Sci，2014，50( 2) : 183-188．</w:t>
      </w:r>
    </w:p>
    <w:p>
      <w:pPr>
        <w:keepNext w:val="0"/>
        <w:keepLines w:val="0"/>
        <w:widowControl/>
        <w:suppressLineNumbers w:val="0"/>
        <w:jc w:val="left"/>
        <w:rPr>
          <w:rFonts w:hint="default" w:ascii="Times New Roman" w:hAnsi="Times New Roman" w:cs="Times New Roman"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URWPalladioL-Roma">
    <w:altName w:val="Segoe Print"/>
    <w:panose1 w:val="00000000000000000000"/>
    <w:charset w:val="00"/>
    <w:family w:val="auto"/>
    <w:pitch w:val="default"/>
    <w:sig w:usb0="00000000" w:usb1="00000000" w:usb2="00000000" w:usb3="00000000" w:csb0="00000000" w:csb1="00000000"/>
  </w:font>
  <w:font w:name="URWPalladioL-Ital">
    <w:altName w:val="Segoe Print"/>
    <w:panose1 w:val="00000000000000000000"/>
    <w:charset w:val="00"/>
    <w:family w:val="auto"/>
    <w:pitch w:val="default"/>
    <w:sig w:usb0="00000000" w:usb1="00000000" w:usb2="00000000" w:usb3="00000000" w:csb0="00000000" w:csb1="00000000"/>
  </w:font>
  <w:font w:name="URWPalladioL-Bold">
    <w:altName w:val="Segoe Print"/>
    <w:panose1 w:val="00000000000000000000"/>
    <w:charset w:val="00"/>
    <w:family w:val="auto"/>
    <w:pitch w:val="default"/>
    <w:sig w:usb0="00000000" w:usb1="00000000" w:usb2="00000000" w:usb3="00000000" w:csb0="00000000" w:csb1="00000000"/>
  </w:font>
  <w:font w:name="NEU-BZ-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47524"/>
    <w:multiLevelType w:val="singleLevel"/>
    <w:tmpl w:val="81A47524"/>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QyMGU1OTViOTFkMTNiZGY5ZDExMzA5OGQzYTcifQ=="/>
  </w:docVars>
  <w:rsids>
    <w:rsidRoot w:val="00000000"/>
    <w:rsid w:val="024F02F0"/>
    <w:rsid w:val="03993BA4"/>
    <w:rsid w:val="05F15F19"/>
    <w:rsid w:val="08B02BBA"/>
    <w:rsid w:val="0A865CA3"/>
    <w:rsid w:val="0A890A4A"/>
    <w:rsid w:val="0DBA6765"/>
    <w:rsid w:val="0EA855E3"/>
    <w:rsid w:val="107F4121"/>
    <w:rsid w:val="10AA2C09"/>
    <w:rsid w:val="13C413D1"/>
    <w:rsid w:val="17EE4066"/>
    <w:rsid w:val="1AE052E9"/>
    <w:rsid w:val="1BD43B59"/>
    <w:rsid w:val="1C9B7C86"/>
    <w:rsid w:val="1FEE00CD"/>
    <w:rsid w:val="2177556D"/>
    <w:rsid w:val="21B57F88"/>
    <w:rsid w:val="22B10AB2"/>
    <w:rsid w:val="23D32948"/>
    <w:rsid w:val="26527EB6"/>
    <w:rsid w:val="271D4F39"/>
    <w:rsid w:val="291F3A1D"/>
    <w:rsid w:val="2AAE58D7"/>
    <w:rsid w:val="2B440236"/>
    <w:rsid w:val="2B753DA1"/>
    <w:rsid w:val="2BB7676D"/>
    <w:rsid w:val="2BD10984"/>
    <w:rsid w:val="2EDD57C5"/>
    <w:rsid w:val="2F9F1B8F"/>
    <w:rsid w:val="327F6C9D"/>
    <w:rsid w:val="357D4824"/>
    <w:rsid w:val="35BB528A"/>
    <w:rsid w:val="38E50CFB"/>
    <w:rsid w:val="3A1A586C"/>
    <w:rsid w:val="3B0631AB"/>
    <w:rsid w:val="3BA86E4D"/>
    <w:rsid w:val="3C781E87"/>
    <w:rsid w:val="3CFD1272"/>
    <w:rsid w:val="3F724CCD"/>
    <w:rsid w:val="42674079"/>
    <w:rsid w:val="42E0619A"/>
    <w:rsid w:val="43CE1CD9"/>
    <w:rsid w:val="449851D6"/>
    <w:rsid w:val="49583640"/>
    <w:rsid w:val="4AE2796E"/>
    <w:rsid w:val="4B8A3611"/>
    <w:rsid w:val="50E579F5"/>
    <w:rsid w:val="51CD5CD8"/>
    <w:rsid w:val="55882CE3"/>
    <w:rsid w:val="59F95E74"/>
    <w:rsid w:val="5C3D737B"/>
    <w:rsid w:val="5CC179D2"/>
    <w:rsid w:val="5CE329A5"/>
    <w:rsid w:val="5ECA611A"/>
    <w:rsid w:val="601E697A"/>
    <w:rsid w:val="614610F4"/>
    <w:rsid w:val="66445EC9"/>
    <w:rsid w:val="691D5B26"/>
    <w:rsid w:val="69B02A63"/>
    <w:rsid w:val="6C360CAD"/>
    <w:rsid w:val="6F4F3468"/>
    <w:rsid w:val="6FAA342C"/>
    <w:rsid w:val="6FC14D32"/>
    <w:rsid w:val="72850298"/>
    <w:rsid w:val="72E305E0"/>
    <w:rsid w:val="75647B92"/>
    <w:rsid w:val="758C2153"/>
    <w:rsid w:val="75AE6841"/>
    <w:rsid w:val="77C133A3"/>
    <w:rsid w:val="79B0209F"/>
    <w:rsid w:val="7EB52557"/>
    <w:rsid w:val="7F237BC1"/>
    <w:rsid w:val="7FF5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1494</Words>
  <Characters>1791</Characters>
  <Lines>0</Lines>
  <Paragraphs>0</Paragraphs>
  <TotalTime>7</TotalTime>
  <ScaleCrop>false</ScaleCrop>
  <LinksUpToDate>false</LinksUpToDate>
  <CharactersWithSpaces>1967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2023-03-07T04:22:00Z</dcterms:created>
  <dc:creator>Administrator</dc:creator>
  <cp:lastModifiedBy>WPS_1569910746</cp:lastModifiedBy>
  <dcterms:modified xsi:type="dcterms:W3CDTF">2023-10-08T15:11:12Z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E4C07865E1A849E5BC6721681522158F</vt:lpwstr>
  </property>
</Properties>
</file>