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56D9" w14:textId="713E903B" w:rsidR="009C61E2" w:rsidRPr="00FC2728" w:rsidRDefault="009C61E2" w:rsidP="009C61E2">
      <w:pPr>
        <w:jc w:val="center"/>
        <w:rPr>
          <w:rFonts w:ascii="Times New Roman" w:hAnsi="Times New Roman"/>
          <w:sz w:val="24"/>
        </w:rPr>
      </w:pPr>
      <w:r w:rsidRPr="00FC2728">
        <w:rPr>
          <w:rFonts w:ascii="Times New Roman" w:hAnsi="Times New Roman" w:hint="eastAsia"/>
          <w:sz w:val="24"/>
        </w:rPr>
        <w:t>原发性自身免疫性溶血性贫血复发预测模型的构建</w:t>
      </w:r>
      <w:r w:rsidRPr="00FC2728">
        <w:rPr>
          <w:rFonts w:ascii="Times New Roman" w:hAnsi="Times New Roman" w:hint="eastAsia"/>
          <w:sz w:val="24"/>
        </w:rPr>
        <w:t>:</w:t>
      </w:r>
      <w:r w:rsidRPr="00FC2728">
        <w:rPr>
          <w:rFonts w:ascii="Times New Roman" w:hAnsi="Times New Roman" w:hint="eastAsia"/>
          <w:sz w:val="24"/>
        </w:rPr>
        <w:t>一项</w:t>
      </w:r>
      <w:r w:rsidRPr="00FC2728">
        <w:rPr>
          <w:rFonts w:ascii="Times New Roman" w:hAnsi="Times New Roman" w:hint="eastAsia"/>
          <w:sz w:val="24"/>
        </w:rPr>
        <w:t>回顾性队列研究</w:t>
      </w:r>
    </w:p>
    <w:p w14:paraId="0C06E542" w14:textId="77777777" w:rsidR="00FB7D9E" w:rsidRDefault="00FB7D9E" w:rsidP="009C61E2">
      <w:pPr>
        <w:jc w:val="center"/>
        <w:rPr>
          <w:rFonts w:ascii="Times New Roman" w:hAnsi="Times New Roman" w:hint="eastAsia"/>
          <w:szCs w:val="21"/>
        </w:rPr>
      </w:pPr>
    </w:p>
    <w:p w14:paraId="36C73411" w14:textId="4D3007D9" w:rsidR="009C61E2" w:rsidRDefault="009C61E2" w:rsidP="009C61E2">
      <w:pPr>
        <w:jc w:val="center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郭天虹</w:t>
      </w:r>
      <w:r w:rsidR="00FC2728">
        <w:rPr>
          <w:rFonts w:ascii="Times New Roman" w:hAnsi="Times New Roman" w:hint="eastAsia"/>
          <w:szCs w:val="21"/>
        </w:rPr>
        <w:t xml:space="preserve"> </w:t>
      </w:r>
    </w:p>
    <w:p w14:paraId="3109B25F" w14:textId="77777777" w:rsidR="00FB7D9E" w:rsidRDefault="00FB7D9E" w:rsidP="009C61E2">
      <w:pPr>
        <w:jc w:val="center"/>
        <w:rPr>
          <w:rFonts w:ascii="Times New Roman" w:hAnsi="Times New Roman" w:hint="eastAsia"/>
          <w:szCs w:val="21"/>
        </w:rPr>
      </w:pPr>
    </w:p>
    <w:p w14:paraId="133D348E" w14:textId="56391C9B" w:rsidR="009C61E2" w:rsidRDefault="009C61E2" w:rsidP="009C61E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目的：本研究的目的在于构建和评估一个可用于预测原发</w:t>
      </w:r>
      <w:r>
        <w:rPr>
          <w:rFonts w:ascii="Times New Roman" w:hAnsi="Times New Roman" w:hint="eastAsia"/>
          <w:szCs w:val="21"/>
        </w:rPr>
        <w:t>AIHA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年复发风险的列线图模型，以</w:t>
      </w:r>
      <w:r w:rsidRPr="003F760E">
        <w:rPr>
          <w:rFonts w:ascii="Times New Roman" w:hAnsi="Times New Roman" w:hint="eastAsia"/>
          <w:szCs w:val="21"/>
        </w:rPr>
        <w:t>探讨</w:t>
      </w:r>
      <w:r>
        <w:rPr>
          <w:rFonts w:ascii="Times New Roman" w:hAnsi="Times New Roman" w:hint="eastAsia"/>
          <w:szCs w:val="21"/>
        </w:rPr>
        <w:t>影响</w:t>
      </w:r>
      <w:r w:rsidRPr="003F760E">
        <w:rPr>
          <w:rFonts w:ascii="Times New Roman" w:hAnsi="Times New Roman" w:hint="eastAsia"/>
          <w:szCs w:val="21"/>
        </w:rPr>
        <w:t>原发性</w:t>
      </w:r>
      <w:r w:rsidRPr="003F760E">
        <w:rPr>
          <w:rFonts w:ascii="Times New Roman" w:hAnsi="Times New Roman" w:hint="eastAsia"/>
          <w:szCs w:val="21"/>
        </w:rPr>
        <w:t>AIHA</w:t>
      </w:r>
      <w:r w:rsidRPr="003F760E">
        <w:rPr>
          <w:rFonts w:ascii="Times New Roman" w:hAnsi="Times New Roman" w:hint="eastAsia"/>
          <w:szCs w:val="21"/>
        </w:rPr>
        <w:t>复发的潜在危险因素</w:t>
      </w:r>
      <w:r>
        <w:rPr>
          <w:rFonts w:ascii="Times New Roman" w:hAnsi="Times New Roman" w:hint="eastAsia"/>
          <w:szCs w:val="21"/>
        </w:rPr>
        <w:t>，协助临床医生</w:t>
      </w:r>
      <w:r w:rsidRPr="006615BB">
        <w:rPr>
          <w:rFonts w:ascii="Times New Roman" w:hAnsi="Times New Roman" w:hint="eastAsia"/>
          <w:szCs w:val="21"/>
        </w:rPr>
        <w:t>早期发现复发</w:t>
      </w:r>
      <w:r w:rsidRPr="006615BB">
        <w:rPr>
          <w:rFonts w:ascii="Times New Roman" w:hAnsi="Times New Roman" w:hint="eastAsia"/>
          <w:szCs w:val="21"/>
        </w:rPr>
        <w:t>/</w:t>
      </w:r>
      <w:r w:rsidRPr="006615BB">
        <w:rPr>
          <w:rFonts w:ascii="Times New Roman" w:hAnsi="Times New Roman" w:hint="eastAsia"/>
          <w:szCs w:val="21"/>
        </w:rPr>
        <w:t>难治性患者，</w:t>
      </w:r>
      <w:r>
        <w:rPr>
          <w:rFonts w:ascii="Times New Roman" w:hAnsi="Times New Roman" w:hint="eastAsia"/>
          <w:szCs w:val="21"/>
        </w:rPr>
        <w:t>制定</w:t>
      </w:r>
      <w:r w:rsidRPr="006615BB">
        <w:rPr>
          <w:rFonts w:ascii="Times New Roman" w:hAnsi="Times New Roman" w:hint="eastAsia"/>
          <w:szCs w:val="21"/>
        </w:rPr>
        <w:t>更准确的诊断和治疗方案</w:t>
      </w:r>
      <w:r>
        <w:rPr>
          <w:rFonts w:ascii="Times New Roman" w:hAnsi="Times New Roman" w:hint="eastAsia"/>
          <w:szCs w:val="21"/>
        </w:rPr>
        <w:t>。</w:t>
      </w:r>
    </w:p>
    <w:p w14:paraId="2E15F5C4" w14:textId="77777777" w:rsidR="009C61E2" w:rsidRDefault="009C61E2" w:rsidP="009C61E2">
      <w:pPr>
        <w:rPr>
          <w:rFonts w:ascii="Times New Roman" w:eastAsia="等线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方法：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对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2018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年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月——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2023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年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月在西南医科大学附属医院就诊的原发性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AIHA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病例进行回顾性研究，随访时间为病情缓解</w:t>
      </w:r>
      <w:r>
        <w:rPr>
          <w:rFonts w:ascii="Times New Roman" w:eastAsia="FZSSK--GBK1-0" w:hAnsi="Times New Roman" w:hint="eastAsia"/>
          <w:color w:val="231F20"/>
          <w:kern w:val="0"/>
          <w:szCs w:val="21"/>
          <w:lang w:bidi="ar"/>
        </w:rPr>
        <w:t>（包括痊愈、完全缓解、部分缓解）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后的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1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年。根据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1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年内的复发情况，将病例分为复发和无复发。复发是指</w:t>
      </w:r>
      <w:r>
        <w:rPr>
          <w:rFonts w:ascii="Times New Roman" w:eastAsia="FZSSK--GBK1-0" w:hAnsi="Times New Roman" w:hint="eastAsia"/>
          <w:color w:val="231F20"/>
          <w:kern w:val="0"/>
          <w:szCs w:val="21"/>
          <w:lang w:bidi="ar"/>
        </w:rPr>
        <w:t>患</w:t>
      </w:r>
      <w:r>
        <w:rPr>
          <w:rFonts w:ascii="宋体" w:hAnsi="宋体" w:cs="宋体" w:hint="eastAsia"/>
          <w:color w:val="231F20"/>
          <w:kern w:val="0"/>
          <w:szCs w:val="21"/>
          <w:lang w:bidi="ar"/>
        </w:rPr>
        <w:t>者病情缓解后再次</w:t>
      </w:r>
      <w:r>
        <w:rPr>
          <w:rFonts w:ascii="Times New Roman" w:eastAsia="FZSSK--GBK1-0" w:hAnsi="Times New Roman" w:hint="eastAsia"/>
          <w:color w:val="231F20"/>
          <w:kern w:val="0"/>
          <w:szCs w:val="21"/>
          <w:lang w:bidi="ar"/>
        </w:rPr>
        <w:t>出</w:t>
      </w:r>
      <w:r>
        <w:rPr>
          <w:rFonts w:ascii="宋体" w:hAnsi="宋体" w:cs="宋体" w:hint="eastAsia"/>
          <w:color w:val="231F20"/>
          <w:kern w:val="0"/>
          <w:szCs w:val="21"/>
          <w:lang w:bidi="ar"/>
        </w:rPr>
        <w:t>现AIHA的临床症状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、严重并发症或死亡。为探讨影响复发的风险因素，一共纳入包括病例的人口统计学资料、诊断资料、治疗方案以及合并症等在内的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2</w:t>
      </w:r>
      <w:r>
        <w:rPr>
          <w:rFonts w:ascii="Times New Roman" w:hAnsi="Times New Roman"/>
          <w:color w:val="231F20"/>
          <w:kern w:val="0"/>
          <w:szCs w:val="21"/>
          <w:lang w:bidi="ar"/>
        </w:rPr>
        <w:t>2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个特征。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采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用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lasso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回归模型优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化原发性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AIHA 1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年复发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风险模型的特征选择。采用多变量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logistic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回归分析，结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合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lasso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回归模型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选择的特征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建立预测模型。采用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c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指数、校正图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、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ROC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曲线和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决策曲线分析评估预测模型的鉴别性、校正性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、准确性和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临床有效性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，采用内部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自举验证进行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模型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评估。</w:t>
      </w:r>
      <w:r>
        <w:rPr>
          <w:rFonts w:ascii="Times New Roman" w:hAnsi="Times New Roman" w:hint="eastAsia"/>
          <w:szCs w:val="21"/>
        </w:rPr>
        <w:t xml:space="preserve"> </w:t>
      </w:r>
    </w:p>
    <w:p w14:paraId="1B82334D" w14:textId="4C7F1766" w:rsidR="009C61E2" w:rsidRDefault="009C61E2" w:rsidP="009C61E2">
      <w:pPr>
        <w:widowControl/>
        <w:shd w:val="clear" w:color="auto" w:fill="FDFDFD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结果：一共纳入原发性</w:t>
      </w:r>
      <w:r>
        <w:rPr>
          <w:rFonts w:ascii="Times New Roman" w:hAnsi="Times New Roman" w:hint="eastAsia"/>
          <w:szCs w:val="21"/>
        </w:rPr>
        <w:t>AIHA</w:t>
      </w:r>
      <w:r>
        <w:rPr>
          <w:rFonts w:ascii="Times New Roman" w:hAnsi="Times New Roman"/>
          <w:szCs w:val="21"/>
        </w:rPr>
        <w:t xml:space="preserve"> 232</w:t>
      </w:r>
      <w:r>
        <w:rPr>
          <w:rFonts w:ascii="Times New Roman" w:hAnsi="Times New Roman" w:hint="eastAsia"/>
          <w:szCs w:val="21"/>
        </w:rPr>
        <w:t>例，其中病情缓解后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年内的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复发病例共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74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例，占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31.9%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，未复发病例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158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例，占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68.1%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。</w:t>
      </w:r>
      <w:r>
        <w:rPr>
          <w:rFonts w:ascii="Times New Roman" w:hAnsi="Times New Roman" w:hint="eastAsia"/>
          <w:szCs w:val="21"/>
        </w:rPr>
        <w:t>通过</w:t>
      </w:r>
      <w:r>
        <w:rPr>
          <w:rFonts w:ascii="Times New Roman" w:hAnsi="Times New Roman" w:hint="eastAsia"/>
          <w:szCs w:val="21"/>
        </w:rPr>
        <w:t>lasso</w:t>
      </w:r>
      <w:r>
        <w:rPr>
          <w:rFonts w:ascii="Times New Roman" w:hAnsi="Times New Roman" w:hint="eastAsia"/>
          <w:szCs w:val="21"/>
        </w:rPr>
        <w:t>回归模型联合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多变量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logistic</w:t>
      </w:r>
      <w:r w:rsidRPr="00ED7FFD">
        <w:rPr>
          <w:rFonts w:ascii="Times New Roman" w:hAnsi="Times New Roman" w:hint="eastAsia"/>
          <w:color w:val="231F20"/>
          <w:kern w:val="0"/>
          <w:szCs w:val="21"/>
          <w:lang w:bidi="ar"/>
        </w:rPr>
        <w:t>回归分析</w:t>
      </w:r>
      <w:r>
        <w:rPr>
          <w:rFonts w:ascii="Times New Roman" w:hAnsi="Times New Roman" w:hint="eastAsia"/>
          <w:color w:val="231F20"/>
          <w:kern w:val="0"/>
          <w:szCs w:val="21"/>
          <w:lang w:bidi="ar"/>
        </w:rPr>
        <w:t>共筛选到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“抗体类型”、“血红蛋白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”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、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“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合并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ITP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”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、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 xml:space="preserve"> 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“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多线治疗</w:t>
      </w:r>
      <w:r>
        <w:rPr>
          <w:rFonts w:ascii="Times New Roman" w:hAnsi="Times New Roman"/>
          <w:szCs w:val="21"/>
        </w:rPr>
        <w:t>”</w:t>
      </w:r>
      <w:r w:rsidRPr="00E70FC4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以及“合并感染</w:t>
      </w:r>
      <w:r>
        <w:rPr>
          <w:rFonts w:ascii="Times New Roman" w:hAnsi="Times New Roman"/>
          <w:szCs w:val="21"/>
        </w:rPr>
        <w:t>”</w:t>
      </w:r>
      <w:r w:rsidRPr="00E70FC4">
        <w:rPr>
          <w:rFonts w:ascii="Times New Roman" w:hAnsi="Times New Roman"/>
          <w:szCs w:val="21"/>
        </w:rPr>
        <w:t>5</w:t>
      </w:r>
      <w:r w:rsidRPr="00E70FC4">
        <w:rPr>
          <w:rFonts w:ascii="Times New Roman" w:hAnsi="Times New Roman" w:hint="eastAsia"/>
          <w:szCs w:val="21"/>
        </w:rPr>
        <w:t>个用于构建复发预测模型的潜在变量。采用以上变量构建了原发性</w:t>
      </w:r>
      <w:r w:rsidRPr="00E70FC4">
        <w:rPr>
          <w:rFonts w:ascii="Times New Roman" w:hAnsi="Times New Roman" w:hint="eastAsia"/>
          <w:szCs w:val="21"/>
        </w:rPr>
        <w:t>AIHA</w:t>
      </w:r>
      <w:r w:rsidRPr="00E70FC4">
        <w:rPr>
          <w:rFonts w:ascii="Times New Roman" w:hAnsi="Times New Roman" w:hint="eastAsia"/>
          <w:szCs w:val="21"/>
        </w:rPr>
        <w:t>的</w:t>
      </w:r>
      <w:r w:rsidRPr="00E70FC4">
        <w:rPr>
          <w:rFonts w:ascii="Times New Roman" w:hAnsi="Times New Roman" w:hint="eastAsia"/>
          <w:szCs w:val="21"/>
        </w:rPr>
        <w:t>1</w:t>
      </w:r>
      <w:r w:rsidRPr="00E70FC4">
        <w:rPr>
          <w:rFonts w:ascii="Times New Roman" w:hAnsi="Times New Roman" w:hint="eastAsia"/>
          <w:szCs w:val="21"/>
        </w:rPr>
        <w:t>年复发风险预测列线图。</w:t>
      </w:r>
      <w:r>
        <w:rPr>
          <w:rFonts w:ascii="Times New Roman" w:hAnsi="Times New Roman" w:hint="eastAsia"/>
          <w:szCs w:val="21"/>
        </w:rPr>
        <w:t>该</w:t>
      </w:r>
      <w:r w:rsidRPr="00E70FC4">
        <w:rPr>
          <w:rFonts w:ascii="Times New Roman" w:hAnsi="Times New Roman" w:hint="eastAsia"/>
          <w:szCs w:val="21"/>
        </w:rPr>
        <w:t>列线图的</w:t>
      </w:r>
      <w:r w:rsidRPr="00E70FC4">
        <w:rPr>
          <w:rFonts w:ascii="Times New Roman" w:hAnsi="Times New Roman" w:hint="eastAsia"/>
          <w:szCs w:val="21"/>
        </w:rPr>
        <w:t xml:space="preserve"> C </w:t>
      </w:r>
      <w:r w:rsidRPr="00E70FC4">
        <w:rPr>
          <w:rFonts w:ascii="Times New Roman" w:hAnsi="Times New Roman" w:hint="eastAsia"/>
          <w:szCs w:val="21"/>
        </w:rPr>
        <w:t>指数为</w:t>
      </w:r>
      <w:r w:rsidRPr="00E70FC4">
        <w:rPr>
          <w:rFonts w:ascii="Times New Roman" w:hAnsi="Times New Roman" w:hint="eastAsia"/>
          <w:szCs w:val="21"/>
        </w:rPr>
        <w:t xml:space="preserve"> 0.852</w:t>
      </w:r>
      <w:r w:rsidRPr="00E70FC4">
        <w:rPr>
          <w:rFonts w:ascii="Times New Roman" w:hAnsi="Times New Roman" w:hint="eastAsia"/>
          <w:szCs w:val="21"/>
        </w:rPr>
        <w:t>（</w:t>
      </w:r>
      <w:r w:rsidRPr="00E70FC4">
        <w:rPr>
          <w:rFonts w:ascii="Times New Roman" w:hAnsi="Times New Roman" w:hint="eastAsia"/>
          <w:szCs w:val="21"/>
        </w:rPr>
        <w:t>95% CI</w:t>
      </w:r>
      <w:r w:rsidRPr="00E70FC4">
        <w:rPr>
          <w:rFonts w:ascii="Times New Roman" w:hAnsi="Times New Roman" w:hint="eastAsia"/>
          <w:szCs w:val="21"/>
        </w:rPr>
        <w:t>：</w:t>
      </w:r>
      <w:r w:rsidRPr="00E70FC4">
        <w:rPr>
          <w:rFonts w:ascii="Times New Roman" w:hAnsi="Times New Roman" w:hint="eastAsia"/>
          <w:szCs w:val="21"/>
        </w:rPr>
        <w:t>0.797-0.907</w:t>
      </w:r>
      <w:r w:rsidRPr="00E70FC4">
        <w:rPr>
          <w:rFonts w:ascii="Times New Roman" w:hAnsi="Times New Roman" w:hint="eastAsia"/>
          <w:szCs w:val="21"/>
        </w:rPr>
        <w:t>），通过自举验证确认为</w:t>
      </w:r>
      <w:r w:rsidRPr="00E70FC4">
        <w:rPr>
          <w:rFonts w:ascii="Times New Roman" w:hAnsi="Times New Roman" w:hint="eastAsia"/>
          <w:szCs w:val="21"/>
        </w:rPr>
        <w:t xml:space="preserve"> 0.829</w:t>
      </w:r>
      <w:r>
        <w:rPr>
          <w:rFonts w:ascii="Times New Roman" w:hAnsi="Times New Roman" w:hint="eastAsia"/>
          <w:szCs w:val="21"/>
        </w:rPr>
        <w:t>。</w:t>
      </w:r>
      <w:r w:rsidRPr="00E70FC4">
        <w:rPr>
          <w:rFonts w:ascii="Times New Roman" w:hAnsi="Times New Roman" w:hint="eastAsia"/>
          <w:szCs w:val="21"/>
        </w:rPr>
        <w:t>ROC</w:t>
      </w:r>
      <w:r w:rsidRPr="00E70FC4">
        <w:rPr>
          <w:rFonts w:ascii="Times New Roman" w:hAnsi="Times New Roman" w:hint="eastAsia"/>
          <w:szCs w:val="21"/>
        </w:rPr>
        <w:t>曲线下面积（</w:t>
      </w:r>
      <w:r w:rsidRPr="00E70FC4">
        <w:rPr>
          <w:rFonts w:ascii="Times New Roman" w:hAnsi="Times New Roman" w:hint="eastAsia"/>
          <w:szCs w:val="21"/>
        </w:rPr>
        <w:t>AUC</w:t>
      </w:r>
      <w:r w:rsidRPr="00E70FC4">
        <w:rPr>
          <w:rFonts w:ascii="Times New Roman" w:hAnsi="Times New Roman" w:hint="eastAsia"/>
          <w:szCs w:val="21"/>
        </w:rPr>
        <w:t>）为</w:t>
      </w:r>
      <w:r w:rsidRPr="00E70FC4">
        <w:rPr>
          <w:rFonts w:ascii="Times New Roman" w:hAnsi="Times New Roman" w:hint="eastAsia"/>
          <w:szCs w:val="21"/>
        </w:rPr>
        <w:t>0.846</w:t>
      </w:r>
      <w:r>
        <w:rPr>
          <w:rFonts w:ascii="Times New Roman" w:hAnsi="Times New Roman" w:hint="eastAsia"/>
          <w:szCs w:val="21"/>
        </w:rPr>
        <w:t>。</w:t>
      </w:r>
      <w:r w:rsidRPr="00E70FC4">
        <w:rPr>
          <w:rFonts w:ascii="Times New Roman" w:hAnsi="Times New Roman" w:hint="eastAsia"/>
          <w:szCs w:val="21"/>
        </w:rPr>
        <w:t>决策曲线显示，阈值概率在</w:t>
      </w:r>
      <w:r w:rsidRPr="00E70FC4">
        <w:rPr>
          <w:rFonts w:ascii="Times New Roman" w:hAnsi="Times New Roman" w:hint="eastAsia"/>
          <w:szCs w:val="21"/>
        </w:rPr>
        <w:t>1~91%</w:t>
      </w:r>
      <w:r w:rsidRPr="00E70FC4">
        <w:rPr>
          <w:rFonts w:ascii="Times New Roman" w:hAnsi="Times New Roman" w:hint="eastAsia"/>
          <w:szCs w:val="21"/>
        </w:rPr>
        <w:t>的范围时，使用该</w:t>
      </w:r>
      <w:r w:rsidRPr="00E70FC4">
        <w:rPr>
          <w:rFonts w:ascii="Times New Roman" w:hAnsi="Times New Roman" w:hint="eastAsia"/>
          <w:szCs w:val="21"/>
        </w:rPr>
        <w:t>1</w:t>
      </w:r>
      <w:r w:rsidRPr="00E70FC4">
        <w:rPr>
          <w:rFonts w:ascii="Times New Roman" w:hAnsi="Times New Roman" w:hint="eastAsia"/>
          <w:szCs w:val="21"/>
        </w:rPr>
        <w:t>年复发风险列线图将有利于患者评估和诊疗。</w:t>
      </w:r>
    </w:p>
    <w:p w14:paraId="6EEBAB2E" w14:textId="455B791C" w:rsidR="00380FBB" w:rsidRDefault="009C61E2" w:rsidP="009C61E2">
      <w:r>
        <w:rPr>
          <w:rFonts w:ascii="Times New Roman" w:hAnsi="Times New Roman" w:hint="eastAsia"/>
          <w:szCs w:val="21"/>
        </w:rPr>
        <w:t>结论：本文构建的列线图模型可通过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“抗体类型”、“血红蛋白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”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、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“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合并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ITP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>”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、</w:t>
      </w:r>
      <w:r>
        <w:rPr>
          <w:rFonts w:ascii="Times New Roman" w:hAnsi="Times New Roman"/>
          <w:color w:val="231F20"/>
          <w:kern w:val="0"/>
          <w:sz w:val="20"/>
          <w:szCs w:val="20"/>
          <w:lang w:bidi="ar"/>
        </w:rPr>
        <w:t xml:space="preserve"> “</w:t>
      </w:r>
      <w:r>
        <w:rPr>
          <w:rFonts w:ascii="Times New Roman" w:hAnsi="Times New Roman" w:hint="eastAsia"/>
          <w:color w:val="231F20"/>
          <w:kern w:val="0"/>
          <w:sz w:val="20"/>
          <w:szCs w:val="20"/>
          <w:lang w:bidi="ar"/>
        </w:rPr>
        <w:t>多线治疗</w:t>
      </w:r>
      <w:r>
        <w:rPr>
          <w:rFonts w:ascii="Times New Roman" w:hAnsi="Times New Roman"/>
          <w:szCs w:val="21"/>
        </w:rPr>
        <w:t>”</w:t>
      </w:r>
      <w:r w:rsidRPr="00E70FC4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以及“合并感染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 w:hint="eastAsia"/>
          <w:szCs w:val="21"/>
        </w:rPr>
        <w:t>这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个特征有效预测原发性</w:t>
      </w:r>
      <w:r>
        <w:rPr>
          <w:rFonts w:ascii="Times New Roman" w:hAnsi="Times New Roman" w:hint="eastAsia"/>
          <w:szCs w:val="21"/>
        </w:rPr>
        <w:t>AIHA</w:t>
      </w:r>
      <w:r>
        <w:rPr>
          <w:rFonts w:ascii="Times New Roman" w:hAnsi="Times New Roman" w:hint="eastAsia"/>
          <w:szCs w:val="21"/>
        </w:rPr>
        <w:t>病情缓解后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年内的复发风险。</w:t>
      </w:r>
    </w:p>
    <w:sectPr w:rsidR="00380F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C2C2" w14:textId="77777777" w:rsidR="008948DD" w:rsidRDefault="008948DD" w:rsidP="009C61E2">
      <w:r>
        <w:separator/>
      </w:r>
    </w:p>
  </w:endnote>
  <w:endnote w:type="continuationSeparator" w:id="0">
    <w:p w14:paraId="252F4A8B" w14:textId="77777777" w:rsidR="008948DD" w:rsidRDefault="008948DD" w:rsidP="009C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SSK--GBK1-0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754" w14:textId="3B74570B" w:rsidR="00FC2728" w:rsidRPr="00FC2728" w:rsidRDefault="00FC2728">
    <w:pPr>
      <w:pStyle w:val="a5"/>
      <w:rPr>
        <w:rFonts w:hint="eastAsia"/>
        <w:sz w:val="24"/>
        <w:szCs w:val="24"/>
      </w:rPr>
    </w:pPr>
    <w:r w:rsidRPr="00FC2728">
      <w:rPr>
        <w:rFonts w:hint="eastAsia"/>
        <w:sz w:val="24"/>
        <w:szCs w:val="24"/>
      </w:rPr>
      <w:t>西南医科大学附属医院输血科</w:t>
    </w:r>
    <w:r w:rsidRPr="00FC2728">
      <w:rPr>
        <w:rFonts w:hint="eastAsia"/>
        <w:sz w:val="24"/>
        <w:szCs w:val="24"/>
      </w:rPr>
      <w:t xml:space="preserve"> </w:t>
    </w:r>
    <w:r w:rsidRPr="00FC2728">
      <w:rPr>
        <w:sz w:val="24"/>
        <w:szCs w:val="24"/>
      </w:rPr>
      <w:t>646000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0DF6" w14:textId="77777777" w:rsidR="008948DD" w:rsidRDefault="008948DD" w:rsidP="009C61E2">
      <w:r>
        <w:separator/>
      </w:r>
    </w:p>
  </w:footnote>
  <w:footnote w:type="continuationSeparator" w:id="0">
    <w:p w14:paraId="7514FB9B" w14:textId="77777777" w:rsidR="008948DD" w:rsidRDefault="008948DD" w:rsidP="009C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0F0B"/>
    <w:rsid w:val="00120F0B"/>
    <w:rsid w:val="00220598"/>
    <w:rsid w:val="00380FBB"/>
    <w:rsid w:val="008948DD"/>
    <w:rsid w:val="009C61E2"/>
    <w:rsid w:val="00FB7D9E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2045A"/>
  <w15:chartTrackingRefBased/>
  <w15:docId w15:val="{4509792D-C73C-4867-BD73-56E586F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1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tianhong</dc:creator>
  <cp:keywords/>
  <dc:description/>
  <cp:lastModifiedBy>guo tianhong</cp:lastModifiedBy>
  <cp:revision>4</cp:revision>
  <dcterms:created xsi:type="dcterms:W3CDTF">2023-10-06T07:02:00Z</dcterms:created>
  <dcterms:modified xsi:type="dcterms:W3CDTF">2023-10-06T07:15:00Z</dcterms:modified>
</cp:coreProperties>
</file>