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Autospacing="0" w:afterAutospacing="0" w:line="240" w:lineRule="auto"/>
        <w:ind w:left="0" w:firstLine="0"/>
        <w:rPr>
          <w:rFonts w:hint="default" w:ascii="宋体" w:hAnsi="宋体" w:eastAsia="宋体" w:cs="宋体"/>
          <w:b/>
          <w:bCs/>
          <w:i w:val="0"/>
          <w:iCs w:val="0"/>
          <w:caps w:val="0"/>
          <w:color w:val="212121"/>
          <w:spacing w:val="0"/>
          <w:sz w:val="24"/>
          <w:szCs w:val="24"/>
          <w:lang w:val="en-US" w:eastAsia="zh-CN"/>
        </w:rPr>
      </w:pPr>
      <w:r>
        <w:rPr>
          <w:rFonts w:hint="eastAsia" w:ascii="宋体" w:hAnsi="宋体" w:eastAsia="宋体" w:cs="宋体"/>
          <w:b/>
          <w:bCs/>
          <w:i w:val="0"/>
          <w:iCs w:val="0"/>
          <w:caps w:val="0"/>
          <w:color w:val="212121"/>
          <w:spacing w:val="0"/>
          <w:sz w:val="24"/>
          <w:szCs w:val="24"/>
          <w:shd w:val="clear" w:fill="FFFFFF"/>
          <w:lang w:val="en-US" w:eastAsia="zh-CN"/>
        </w:rPr>
        <w:t>血小板计数</w:t>
      </w:r>
      <w:r>
        <w:rPr>
          <w:rFonts w:hint="eastAsia" w:cs="宋体"/>
          <w:b/>
          <w:bCs/>
          <w:i w:val="0"/>
          <w:iCs w:val="0"/>
          <w:caps w:val="0"/>
          <w:color w:val="212121"/>
          <w:spacing w:val="0"/>
          <w:sz w:val="24"/>
          <w:szCs w:val="24"/>
          <w:shd w:val="clear" w:fill="FFFFFF"/>
          <w:lang w:val="en-US" w:eastAsia="zh-CN"/>
        </w:rPr>
        <w:t>及</w:t>
      </w:r>
      <w:r>
        <w:rPr>
          <w:rFonts w:hint="eastAsia" w:ascii="宋体" w:hAnsi="宋体" w:eastAsia="宋体" w:cs="宋体"/>
          <w:b/>
          <w:bCs/>
          <w:i w:val="0"/>
          <w:iCs w:val="0"/>
          <w:caps w:val="0"/>
          <w:color w:val="212121"/>
          <w:spacing w:val="0"/>
          <w:sz w:val="24"/>
          <w:szCs w:val="24"/>
          <w:shd w:val="clear" w:fill="FFFFFF"/>
          <w:lang w:val="en-US" w:eastAsia="zh-CN"/>
        </w:rPr>
        <w:t>功能</w:t>
      </w:r>
      <w:r>
        <w:rPr>
          <w:rFonts w:hint="eastAsia" w:ascii="宋体" w:hAnsi="宋体" w:eastAsia="宋体" w:cs="宋体"/>
          <w:b/>
          <w:bCs/>
          <w:i w:val="0"/>
          <w:iCs w:val="0"/>
          <w:caps w:val="0"/>
          <w:color w:val="212121"/>
          <w:spacing w:val="0"/>
          <w:sz w:val="24"/>
          <w:szCs w:val="24"/>
          <w:shd w:val="clear" w:fill="FFFFFF"/>
        </w:rPr>
        <w:t>在预测血液病患者出血风险和指导血小板输注中的</w:t>
      </w:r>
      <w:r>
        <w:rPr>
          <w:rFonts w:hint="eastAsia" w:cs="宋体"/>
          <w:b/>
          <w:bCs/>
          <w:i w:val="0"/>
          <w:iCs w:val="0"/>
          <w:caps w:val="0"/>
          <w:color w:val="212121"/>
          <w:spacing w:val="0"/>
          <w:sz w:val="24"/>
          <w:szCs w:val="24"/>
          <w:shd w:val="clear" w:fill="FFFFFF"/>
          <w:lang w:val="en-US" w:eastAsia="zh-CN"/>
        </w:rPr>
        <w:t>重要价值</w:t>
      </w:r>
    </w:p>
    <w:p>
      <w:pPr>
        <w:jc w:val="center"/>
        <w:rPr>
          <w:rFonts w:hint="eastAsia" w:ascii="宋体" w:hAnsi="宋体" w:eastAsia="宋体" w:cs="宋体"/>
          <w:color w:val="auto"/>
          <w:sz w:val="18"/>
          <w:szCs w:val="18"/>
          <w:vertAlign w:val="superscript"/>
        </w:rPr>
      </w:pPr>
      <w:r>
        <w:rPr>
          <w:rFonts w:hint="eastAsia" w:ascii="宋体" w:hAnsi="宋体" w:eastAsia="宋体" w:cs="宋体"/>
          <w:color w:val="auto"/>
          <w:sz w:val="18"/>
          <w:szCs w:val="18"/>
        </w:rPr>
        <w:t>黎欢</w:t>
      </w:r>
      <w:r>
        <w:rPr>
          <w:rFonts w:hint="eastAsia" w:ascii="宋体" w:hAnsi="宋体" w:eastAsia="宋体" w:cs="宋体"/>
          <w:color w:val="auto"/>
          <w:sz w:val="18"/>
          <w:szCs w:val="18"/>
          <w:vertAlign w:val="superscript"/>
        </w:rPr>
        <w:t>1</w:t>
      </w:r>
      <w:r>
        <w:rPr>
          <w:rFonts w:hint="eastAsia" w:ascii="宋体" w:hAnsi="宋体" w:eastAsia="宋体" w:cs="宋体"/>
          <w:color w:val="auto"/>
          <w:sz w:val="18"/>
          <w:szCs w:val="18"/>
        </w:rPr>
        <w:t>、彭 涛</w:t>
      </w:r>
      <w:r>
        <w:rPr>
          <w:rFonts w:hint="eastAsia" w:ascii="宋体" w:hAnsi="宋体" w:eastAsia="宋体" w:cs="宋体"/>
          <w:color w:val="auto"/>
          <w:sz w:val="18"/>
          <w:szCs w:val="18"/>
          <w:vertAlign w:val="superscript"/>
        </w:rPr>
        <w:t>△</w:t>
      </w:r>
      <w:r>
        <w:rPr>
          <w:rFonts w:hint="eastAsia" w:ascii="宋体" w:hAnsi="宋体" w:eastAsia="宋体" w:cs="宋体"/>
          <w:color w:val="auto"/>
          <w:sz w:val="18"/>
          <w:szCs w:val="18"/>
          <w:vertAlign w:val="baseline"/>
          <w:lang w:eastAsia="zh-CN"/>
        </w:rPr>
        <w:t>、</w:t>
      </w:r>
      <w:r>
        <w:rPr>
          <w:rFonts w:hint="eastAsia" w:ascii="宋体" w:hAnsi="宋体" w:eastAsia="宋体" w:cs="宋体"/>
          <w:color w:val="auto"/>
          <w:sz w:val="18"/>
          <w:szCs w:val="18"/>
        </w:rPr>
        <w:t>胡燕</w:t>
      </w:r>
      <w:r>
        <w:rPr>
          <w:rFonts w:hint="eastAsia" w:ascii="宋体" w:hAnsi="宋体" w:eastAsia="宋体" w:cs="宋体"/>
          <w:color w:val="auto"/>
          <w:sz w:val="18"/>
          <w:szCs w:val="18"/>
          <w:vertAlign w:val="superscript"/>
        </w:rPr>
        <w:t>1</w:t>
      </w:r>
      <w:r>
        <w:rPr>
          <w:rFonts w:hint="eastAsia" w:ascii="宋体" w:hAnsi="宋体" w:eastAsia="宋体" w:cs="宋体"/>
          <w:color w:val="auto"/>
          <w:sz w:val="18"/>
          <w:szCs w:val="18"/>
          <w:vertAlign w:val="baseline"/>
          <w:lang w:eastAsia="zh-CN"/>
        </w:rPr>
        <w:t>、</w:t>
      </w:r>
      <w:r>
        <w:rPr>
          <w:rFonts w:hint="eastAsia" w:ascii="宋体" w:hAnsi="宋体" w:eastAsia="宋体" w:cs="宋体"/>
          <w:color w:val="auto"/>
          <w:sz w:val="18"/>
          <w:szCs w:val="18"/>
        </w:rPr>
        <w:t>谢佳</w:t>
      </w:r>
      <w:r>
        <w:rPr>
          <w:rFonts w:hint="eastAsia" w:ascii="宋体" w:hAnsi="宋体" w:eastAsia="宋体" w:cs="宋体"/>
          <w:color w:val="auto"/>
          <w:sz w:val="18"/>
          <w:szCs w:val="18"/>
          <w:vertAlign w:val="superscript"/>
        </w:rPr>
        <w:t>1</w:t>
      </w:r>
      <w:r>
        <w:rPr>
          <w:rFonts w:hint="eastAsia" w:ascii="宋体" w:hAnsi="宋体" w:eastAsia="宋体" w:cs="宋体"/>
          <w:color w:val="auto"/>
          <w:sz w:val="18"/>
          <w:szCs w:val="18"/>
        </w:rPr>
        <w:t>、何洪伟</w:t>
      </w:r>
      <w:r>
        <w:rPr>
          <w:rFonts w:hint="eastAsia" w:ascii="宋体" w:hAnsi="宋体" w:eastAsia="宋体" w:cs="宋体"/>
          <w:color w:val="auto"/>
          <w:sz w:val="18"/>
          <w:szCs w:val="18"/>
          <w:vertAlign w:val="superscript"/>
        </w:rPr>
        <w:t>1</w:t>
      </w:r>
      <w:r>
        <w:rPr>
          <w:rFonts w:hint="eastAsia" w:ascii="宋体" w:hAnsi="宋体" w:eastAsia="宋体" w:cs="宋体"/>
          <w:color w:val="auto"/>
          <w:sz w:val="18"/>
          <w:szCs w:val="18"/>
        </w:rPr>
        <w:t>、</w:t>
      </w:r>
      <w:r>
        <w:rPr>
          <w:rFonts w:hint="eastAsia" w:ascii="宋体" w:hAnsi="宋体" w:eastAsia="宋体" w:cs="宋体"/>
          <w:color w:val="auto"/>
          <w:sz w:val="18"/>
          <w:szCs w:val="18"/>
          <w:lang w:val="en-US" w:eastAsia="zh-CN"/>
        </w:rPr>
        <w:t>杨鑫</w:t>
      </w:r>
      <w:r>
        <w:rPr>
          <w:rFonts w:hint="eastAsia" w:ascii="宋体" w:hAnsi="宋体" w:eastAsia="宋体" w:cs="宋体"/>
          <w:color w:val="auto"/>
          <w:sz w:val="18"/>
          <w:szCs w:val="18"/>
          <w:vertAlign w:val="superscript"/>
        </w:rPr>
        <w:t>1</w:t>
      </w:r>
    </w:p>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作者单位：610083 四川 成都，西部战区总医院输血科(黎 欢、彭 涛、</w:t>
      </w:r>
      <w:r>
        <w:rPr>
          <w:rFonts w:hint="eastAsia" w:ascii="宋体" w:hAnsi="宋体" w:eastAsia="宋体" w:cs="宋体"/>
          <w:color w:val="auto"/>
          <w:sz w:val="18"/>
          <w:szCs w:val="18"/>
          <w:lang w:val="en-US" w:eastAsia="zh-CN"/>
        </w:rPr>
        <w:t>胡燕、谢佳、何洪伟、杨鑫</w:t>
      </w:r>
      <w:r>
        <w:rPr>
          <w:rFonts w:hint="eastAsia" w:ascii="宋体" w:hAnsi="宋体" w:eastAsia="宋体" w:cs="宋体"/>
          <w:color w:val="auto"/>
          <w:sz w:val="18"/>
          <w:szCs w:val="18"/>
        </w:rPr>
        <w:t>)</w:t>
      </w:r>
    </w:p>
    <w:p>
      <w:pPr>
        <w:spacing w:line="276" w:lineRule="auto"/>
        <w:ind w:left="180" w:hanging="180" w:hangingChars="100"/>
        <w:jc w:val="left"/>
        <w:rPr>
          <w:rFonts w:hint="eastAsia"/>
          <w:b/>
          <w:sz w:val="28"/>
          <w:szCs w:val="28"/>
        </w:rPr>
      </w:pPr>
      <w:r>
        <w:rPr>
          <w:rStyle w:val="9"/>
          <w:rFonts w:hint="eastAsia" w:ascii="宋体" w:hAnsi="宋体" w:eastAsia="宋体" w:cs="宋体"/>
          <w:b w:val="0"/>
          <w:bCs w:val="0"/>
          <w:i w:val="0"/>
          <w:iCs w:val="0"/>
          <w:caps w:val="0"/>
          <w:color w:val="333333"/>
          <w:spacing w:val="0"/>
          <w:sz w:val="18"/>
          <w:szCs w:val="18"/>
          <w:shd w:val="clear" w:fill="FFFFFF"/>
        </w:rPr>
        <w:t>通讯作者:</w:t>
      </w:r>
      <w:r>
        <w:rPr>
          <w:rStyle w:val="9"/>
          <w:rFonts w:hint="eastAsia" w:ascii="宋体" w:hAnsi="宋体" w:eastAsia="宋体" w:cs="宋体"/>
          <w:b w:val="0"/>
          <w:bCs w:val="0"/>
          <w:i w:val="0"/>
          <w:iCs w:val="0"/>
          <w:caps w:val="0"/>
          <w:color w:val="333333"/>
          <w:spacing w:val="0"/>
          <w:sz w:val="18"/>
          <w:szCs w:val="18"/>
          <w:shd w:val="clear" w:fill="FFFFFF"/>
          <w:lang w:val="en-US" w:eastAsia="zh-CN"/>
        </w:rPr>
        <w:t>彭涛</w:t>
      </w:r>
      <w:r>
        <w:rPr>
          <w:rFonts w:hint="eastAsia" w:ascii="宋体" w:hAnsi="宋体" w:eastAsia="宋体" w:cs="宋体"/>
          <w:b w:val="0"/>
          <w:bCs w:val="0"/>
          <w:i w:val="0"/>
          <w:iCs w:val="0"/>
          <w:caps w:val="0"/>
          <w:color w:val="333333"/>
          <w:spacing w:val="0"/>
          <w:sz w:val="18"/>
          <w:szCs w:val="18"/>
          <w:shd w:val="clear" w:fill="FFFFFF"/>
        </w:rPr>
        <w:t>,</w:t>
      </w:r>
      <w:r>
        <w:rPr>
          <w:rFonts w:hint="eastAsia" w:ascii="宋体" w:hAnsi="宋体" w:eastAsia="宋体" w:cs="宋体"/>
          <w:b w:val="0"/>
          <w:bCs w:val="0"/>
          <w:i w:val="0"/>
          <w:iCs w:val="0"/>
          <w:caps w:val="0"/>
          <w:color w:val="333333"/>
          <w:spacing w:val="0"/>
          <w:sz w:val="18"/>
          <w:szCs w:val="18"/>
          <w:shd w:val="clear" w:fill="FFFFFF"/>
          <w:lang w:val="en-US" w:eastAsia="zh-CN"/>
        </w:rPr>
        <w:t>男</w:t>
      </w:r>
      <w:r>
        <w:rPr>
          <w:rFonts w:hint="eastAsia" w:ascii="宋体" w:hAnsi="宋体" w:eastAsia="宋体" w:cs="宋体"/>
          <w:b w:val="0"/>
          <w:bCs w:val="0"/>
          <w:i w:val="0"/>
          <w:iCs w:val="0"/>
          <w:caps w:val="0"/>
          <w:color w:val="333333"/>
          <w:spacing w:val="0"/>
          <w:sz w:val="18"/>
          <w:szCs w:val="18"/>
          <w:shd w:val="clear" w:fill="FFFFFF"/>
        </w:rPr>
        <w:t>,主任技师,</w:t>
      </w:r>
      <w:r>
        <w:rPr>
          <w:rFonts w:hint="eastAsia" w:ascii="宋体" w:hAnsi="宋体" w:eastAsia="宋体" w:cs="宋体"/>
          <w:b w:val="0"/>
          <w:bCs w:val="0"/>
          <w:i w:val="0"/>
          <w:iCs w:val="0"/>
          <w:caps w:val="0"/>
          <w:color w:val="333333"/>
          <w:spacing w:val="0"/>
          <w:sz w:val="18"/>
          <w:szCs w:val="18"/>
          <w:shd w:val="clear" w:fill="FFFFFF"/>
          <w:lang w:val="en-US" w:eastAsia="zh-CN"/>
        </w:rPr>
        <w:t>博</w:t>
      </w:r>
      <w:r>
        <w:rPr>
          <w:rFonts w:hint="eastAsia" w:ascii="宋体" w:hAnsi="宋体" w:eastAsia="宋体" w:cs="宋体"/>
          <w:b w:val="0"/>
          <w:bCs w:val="0"/>
          <w:i w:val="0"/>
          <w:iCs w:val="0"/>
          <w:caps w:val="0"/>
          <w:color w:val="333333"/>
          <w:spacing w:val="0"/>
          <w:sz w:val="18"/>
          <w:szCs w:val="18"/>
          <w:shd w:val="clear" w:fill="FFFFFF"/>
        </w:rPr>
        <w:t>士,主要从事临床输血工作与研究,(E-mail）</w:t>
      </w:r>
      <w:r>
        <w:rPr>
          <w:rFonts w:hint="eastAsia" w:ascii="宋体" w:hAnsi="宋体" w:eastAsia="宋体"/>
          <w:sz w:val="18"/>
          <w:szCs w:val="18"/>
        </w:rPr>
        <w:t>tao_1226@.com</w:t>
      </w:r>
    </w:p>
    <w:p>
      <w:pPr>
        <w:keepNext w:val="0"/>
        <w:keepLines w:val="0"/>
        <w:pageBreakBefore w:val="0"/>
        <w:kinsoku/>
        <w:wordWrap/>
        <w:overflowPunct/>
        <w:topLinePunct w:val="0"/>
        <w:autoSpaceDE/>
        <w:autoSpaceDN/>
        <w:bidi w:val="0"/>
        <w:adjustRightInd/>
        <w:snapToGrid/>
        <w:jc w:val="both"/>
        <w:textAlignment w:val="auto"/>
        <w:rPr>
          <w:rFonts w:hint="eastAsia" w:cs="宋体" w:asciiTheme="minorEastAsia" w:hAnsiTheme="minorEastAsia"/>
          <w:b w:val="0"/>
          <w:bCs/>
          <w:sz w:val="21"/>
          <w:szCs w:val="21"/>
          <w:lang w:val="en-US" w:eastAsia="zh-CN"/>
        </w:rPr>
      </w:pPr>
      <w:r>
        <w:rPr>
          <w:rStyle w:val="9"/>
          <w:rFonts w:hint="eastAsia" w:ascii="宋体" w:hAnsi="宋体" w:eastAsia="宋体" w:cs="宋体"/>
          <w:b w:val="0"/>
          <w:bCs w:val="0"/>
          <w:i w:val="0"/>
          <w:iCs w:val="0"/>
          <w:caps w:val="0"/>
          <w:color w:val="333333"/>
          <w:spacing w:val="0"/>
          <w:sz w:val="18"/>
          <w:szCs w:val="18"/>
          <w:shd w:val="clear" w:fill="FFFFFF"/>
        </w:rPr>
        <w:t>作者简介:</w:t>
      </w:r>
      <w:r>
        <w:rPr>
          <w:rStyle w:val="9"/>
          <w:rFonts w:hint="eastAsia" w:ascii="宋体" w:hAnsi="宋体" w:eastAsia="宋体" w:cs="宋体"/>
          <w:b w:val="0"/>
          <w:bCs w:val="0"/>
          <w:i w:val="0"/>
          <w:iCs w:val="0"/>
          <w:caps w:val="0"/>
          <w:color w:val="333333"/>
          <w:spacing w:val="0"/>
          <w:sz w:val="18"/>
          <w:szCs w:val="18"/>
          <w:shd w:val="clear" w:fill="FFFFFF"/>
          <w:lang w:val="en-US" w:eastAsia="zh-CN"/>
        </w:rPr>
        <w:t>黎欢</w:t>
      </w:r>
      <w:r>
        <w:rPr>
          <w:rFonts w:hint="eastAsia" w:ascii="宋体" w:hAnsi="宋体" w:eastAsia="宋体" w:cs="宋体"/>
          <w:b w:val="0"/>
          <w:bCs w:val="0"/>
          <w:i w:val="0"/>
          <w:iCs w:val="0"/>
          <w:caps w:val="0"/>
          <w:color w:val="333333"/>
          <w:spacing w:val="0"/>
          <w:sz w:val="18"/>
          <w:szCs w:val="18"/>
          <w:shd w:val="clear" w:fill="FFFFFF"/>
        </w:rPr>
        <w:t>（19</w:t>
      </w:r>
      <w:r>
        <w:rPr>
          <w:rFonts w:hint="eastAsia" w:ascii="宋体" w:hAnsi="宋体" w:eastAsia="宋体" w:cs="宋体"/>
          <w:b w:val="0"/>
          <w:bCs w:val="0"/>
          <w:i w:val="0"/>
          <w:iCs w:val="0"/>
          <w:caps w:val="0"/>
          <w:color w:val="333333"/>
          <w:spacing w:val="0"/>
          <w:sz w:val="18"/>
          <w:szCs w:val="18"/>
          <w:shd w:val="clear" w:fill="FFFFFF"/>
          <w:lang w:val="en-US" w:eastAsia="zh-CN"/>
        </w:rPr>
        <w:t>89</w:t>
      </w:r>
      <w:r>
        <w:rPr>
          <w:rFonts w:hint="eastAsia" w:ascii="宋体" w:hAnsi="宋体" w:eastAsia="宋体" w:cs="宋体"/>
          <w:b w:val="0"/>
          <w:bCs w:val="0"/>
          <w:i w:val="0"/>
          <w:iCs w:val="0"/>
          <w:caps w:val="0"/>
          <w:color w:val="333333"/>
          <w:spacing w:val="0"/>
          <w:sz w:val="18"/>
          <w:szCs w:val="18"/>
          <w:shd w:val="clear" w:fill="FFFFFF"/>
        </w:rPr>
        <w:t>-）,女,</w:t>
      </w:r>
      <w:r>
        <w:rPr>
          <w:rFonts w:hint="eastAsia" w:ascii="宋体" w:hAnsi="宋体" w:eastAsia="宋体" w:cs="宋体"/>
          <w:b w:val="0"/>
          <w:bCs w:val="0"/>
          <w:i w:val="0"/>
          <w:iCs w:val="0"/>
          <w:caps w:val="0"/>
          <w:color w:val="333333"/>
          <w:spacing w:val="0"/>
          <w:sz w:val="18"/>
          <w:szCs w:val="18"/>
          <w:shd w:val="clear" w:fill="FFFFFF"/>
          <w:lang w:val="en-US" w:eastAsia="zh-CN"/>
        </w:rPr>
        <w:t>重庆</w:t>
      </w:r>
      <w:r>
        <w:rPr>
          <w:rFonts w:hint="eastAsia" w:ascii="宋体" w:hAnsi="宋体" w:eastAsia="宋体" w:cs="宋体"/>
          <w:b w:val="0"/>
          <w:bCs w:val="0"/>
          <w:i w:val="0"/>
          <w:iCs w:val="0"/>
          <w:caps w:val="0"/>
          <w:color w:val="333333"/>
          <w:spacing w:val="0"/>
          <w:sz w:val="18"/>
          <w:szCs w:val="18"/>
          <w:shd w:val="clear" w:fill="FFFFFF"/>
        </w:rPr>
        <w:t>,</w:t>
      </w:r>
      <w:r>
        <w:rPr>
          <w:rFonts w:hint="eastAsia" w:ascii="宋体" w:hAnsi="宋体" w:eastAsia="宋体" w:cs="宋体"/>
          <w:b w:val="0"/>
          <w:bCs w:val="0"/>
          <w:i w:val="0"/>
          <w:iCs w:val="0"/>
          <w:caps w:val="0"/>
          <w:color w:val="333333"/>
          <w:spacing w:val="0"/>
          <w:sz w:val="18"/>
          <w:szCs w:val="18"/>
          <w:shd w:val="clear" w:fill="FFFFFF"/>
          <w:lang w:val="en-US" w:eastAsia="zh-CN"/>
        </w:rPr>
        <w:t>主管检验技师</w:t>
      </w:r>
      <w:r>
        <w:rPr>
          <w:rFonts w:hint="eastAsia" w:ascii="宋体" w:hAnsi="宋体" w:eastAsia="宋体" w:cs="宋体"/>
          <w:b w:val="0"/>
          <w:bCs w:val="0"/>
          <w:i w:val="0"/>
          <w:iCs w:val="0"/>
          <w:caps w:val="0"/>
          <w:color w:val="333333"/>
          <w:spacing w:val="0"/>
          <w:sz w:val="18"/>
          <w:szCs w:val="18"/>
          <w:shd w:val="clear" w:fill="FFFFFF"/>
        </w:rPr>
        <w:t>,</w:t>
      </w:r>
      <w:r>
        <w:rPr>
          <w:rFonts w:hint="eastAsia" w:ascii="宋体" w:hAnsi="宋体" w:eastAsia="宋体" w:cs="宋体"/>
          <w:b w:val="0"/>
          <w:bCs w:val="0"/>
          <w:i w:val="0"/>
          <w:iCs w:val="0"/>
          <w:caps w:val="0"/>
          <w:color w:val="333333"/>
          <w:spacing w:val="0"/>
          <w:sz w:val="18"/>
          <w:szCs w:val="18"/>
          <w:shd w:val="clear" w:fill="FFFFFF"/>
          <w:lang w:val="en-US" w:eastAsia="zh-CN"/>
        </w:rPr>
        <w:t>学</w:t>
      </w:r>
      <w:r>
        <w:rPr>
          <w:rFonts w:hint="eastAsia" w:ascii="宋体" w:hAnsi="宋体" w:eastAsia="宋体" w:cs="宋体"/>
          <w:b w:val="0"/>
          <w:bCs w:val="0"/>
          <w:i w:val="0"/>
          <w:iCs w:val="0"/>
          <w:caps w:val="0"/>
          <w:color w:val="333333"/>
          <w:spacing w:val="0"/>
          <w:sz w:val="18"/>
          <w:szCs w:val="18"/>
          <w:shd w:val="clear" w:fill="FFFFFF"/>
        </w:rPr>
        <w:t>士,主要从事临床输血工作与研究,（E-mail）</w:t>
      </w:r>
      <w:r>
        <w:rPr>
          <w:rFonts w:hint="eastAsia" w:ascii="宋体" w:hAnsi="宋体" w:eastAsia="宋体" w:cs="宋体"/>
          <w:b w:val="0"/>
          <w:bCs w:val="0"/>
          <w:i w:val="0"/>
          <w:iCs w:val="0"/>
          <w:caps w:val="0"/>
          <w:color w:val="333333"/>
          <w:spacing w:val="0"/>
          <w:sz w:val="18"/>
          <w:szCs w:val="18"/>
          <w:shd w:val="clear" w:fill="FFFFFF"/>
          <w:lang w:val="en-US" w:eastAsia="zh-CN"/>
        </w:rPr>
        <w:t>825714358</w:t>
      </w:r>
      <w:r>
        <w:rPr>
          <w:rFonts w:hint="eastAsia" w:ascii="宋体" w:hAnsi="宋体" w:eastAsia="宋体" w:cs="宋体"/>
          <w:b w:val="0"/>
          <w:bCs w:val="0"/>
          <w:i w:val="0"/>
          <w:iCs w:val="0"/>
          <w:caps w:val="0"/>
          <w:color w:val="333333"/>
          <w:spacing w:val="0"/>
          <w:sz w:val="18"/>
          <w:szCs w:val="18"/>
          <w:shd w:val="clear" w:fill="FFFFFF"/>
        </w:rPr>
        <w:t>@</w:t>
      </w:r>
      <w:r>
        <w:rPr>
          <w:rFonts w:hint="eastAsia" w:ascii="宋体" w:hAnsi="宋体" w:eastAsia="宋体" w:cs="宋体"/>
          <w:b w:val="0"/>
          <w:bCs w:val="0"/>
          <w:i w:val="0"/>
          <w:iCs w:val="0"/>
          <w:caps w:val="0"/>
          <w:color w:val="333333"/>
          <w:spacing w:val="0"/>
          <w:sz w:val="18"/>
          <w:szCs w:val="18"/>
          <w:shd w:val="clear" w:fill="FFFFFF"/>
          <w:lang w:val="en-US" w:eastAsia="zh-CN"/>
        </w:rPr>
        <w:t>qq</w:t>
      </w:r>
      <w:r>
        <w:rPr>
          <w:rFonts w:hint="eastAsia" w:ascii="宋体" w:hAnsi="宋体" w:eastAsia="宋体" w:cs="宋体"/>
          <w:b w:val="0"/>
          <w:bCs w:val="0"/>
          <w:i w:val="0"/>
          <w:iCs w:val="0"/>
          <w:caps w:val="0"/>
          <w:color w:val="333333"/>
          <w:spacing w:val="0"/>
          <w:sz w:val="18"/>
          <w:szCs w:val="18"/>
          <w:shd w:val="clear" w:fill="FFFFFF"/>
        </w:rPr>
        <w:t>.c</w:t>
      </w:r>
      <w:r>
        <w:rPr>
          <w:rFonts w:hint="eastAsia" w:cs="宋体" w:asciiTheme="minorEastAsia" w:hAnsiTheme="minorEastAsia"/>
          <w:b w:val="0"/>
          <w:bCs/>
          <w:sz w:val="21"/>
          <w:szCs w:val="21"/>
          <w:lang w:val="en-US" w:eastAsia="zh-CN"/>
        </w:rPr>
        <w:t>om。</w:t>
      </w:r>
    </w:p>
    <w:p>
      <w:pPr>
        <w:pStyle w:val="2"/>
        <w:keepNext w:val="0"/>
        <w:keepLines w:val="0"/>
        <w:widowControl/>
        <w:suppressLineNumbers w:val="0"/>
        <w:shd w:val="clear" w:fill="FFFFFF"/>
        <w:spacing w:beforeAutospacing="0" w:afterAutospacing="0" w:line="240" w:lineRule="auto"/>
        <w:ind w:left="0" w:firstLine="0"/>
        <w:jc w:val="both"/>
        <w:rPr>
          <w:rFonts w:hint="eastAsia" w:cs="宋体" w:asciiTheme="minorEastAsia" w:hAnsiTheme="minorEastAsia"/>
          <w:b w:val="0"/>
          <w:bCs/>
          <w:sz w:val="21"/>
          <w:szCs w:val="21"/>
          <w:lang w:val="en-US" w:eastAsia="zh-CN"/>
        </w:rPr>
      </w:pPr>
      <w:r>
        <w:rPr>
          <w:rFonts w:hint="eastAsia" w:cs="宋体" w:asciiTheme="minorEastAsia" w:hAnsiTheme="minorEastAsia"/>
          <w:b/>
          <w:bCs w:val="0"/>
          <w:sz w:val="21"/>
          <w:szCs w:val="21"/>
          <w:lang w:val="en-US" w:eastAsia="zh-CN"/>
        </w:rPr>
        <w:t>摘要：目的</w:t>
      </w:r>
      <w:r>
        <w:rPr>
          <w:rFonts w:hint="eastAsia" w:cs="宋体" w:asciiTheme="minorEastAsia" w:hAnsiTheme="minorEastAsia"/>
          <w:b w:val="0"/>
          <w:bCs/>
          <w:sz w:val="21"/>
          <w:szCs w:val="21"/>
          <w:lang w:val="en-US" w:eastAsia="zh-CN"/>
        </w:rPr>
        <w:t xml:space="preserve"> 探索</w:t>
      </w:r>
      <w:r>
        <w:rPr>
          <w:rFonts w:hint="eastAsia" w:ascii="宋体" w:hAnsi="宋体" w:eastAsia="宋体" w:cs="宋体"/>
          <w:b w:val="0"/>
          <w:bCs w:val="0"/>
          <w:i w:val="0"/>
          <w:iCs w:val="0"/>
          <w:caps w:val="0"/>
          <w:color w:val="212121"/>
          <w:spacing w:val="0"/>
          <w:sz w:val="21"/>
          <w:szCs w:val="21"/>
          <w:shd w:val="clear" w:fill="FFFFFF"/>
          <w:lang w:val="en-US" w:eastAsia="zh-CN"/>
        </w:rPr>
        <w:t>血小板计数</w:t>
      </w:r>
      <w:r>
        <w:rPr>
          <w:rFonts w:hint="eastAsia" w:cs="宋体"/>
          <w:b w:val="0"/>
          <w:bCs w:val="0"/>
          <w:i w:val="0"/>
          <w:iCs w:val="0"/>
          <w:caps w:val="0"/>
          <w:color w:val="212121"/>
          <w:spacing w:val="0"/>
          <w:sz w:val="21"/>
          <w:szCs w:val="21"/>
          <w:shd w:val="clear" w:fill="FFFFFF"/>
          <w:lang w:val="en-US" w:eastAsia="zh-CN"/>
        </w:rPr>
        <w:t>及</w:t>
      </w:r>
      <w:r>
        <w:rPr>
          <w:rFonts w:hint="eastAsia" w:ascii="宋体" w:hAnsi="宋体" w:eastAsia="宋体" w:cs="宋体"/>
          <w:b w:val="0"/>
          <w:bCs w:val="0"/>
          <w:i w:val="0"/>
          <w:iCs w:val="0"/>
          <w:caps w:val="0"/>
          <w:color w:val="212121"/>
          <w:spacing w:val="0"/>
          <w:sz w:val="21"/>
          <w:szCs w:val="21"/>
          <w:shd w:val="clear" w:fill="FFFFFF"/>
          <w:lang w:val="en-US" w:eastAsia="zh-CN"/>
        </w:rPr>
        <w:t>功能</w:t>
      </w:r>
      <w:r>
        <w:rPr>
          <w:rFonts w:hint="eastAsia" w:ascii="宋体" w:hAnsi="宋体" w:eastAsia="宋体" w:cs="宋体"/>
          <w:b w:val="0"/>
          <w:bCs w:val="0"/>
          <w:i w:val="0"/>
          <w:iCs w:val="0"/>
          <w:caps w:val="0"/>
          <w:color w:val="212121"/>
          <w:spacing w:val="0"/>
          <w:sz w:val="21"/>
          <w:szCs w:val="21"/>
          <w:shd w:val="clear" w:fill="FFFFFF"/>
        </w:rPr>
        <w:t>在预测血液病患者出血风险和指导血小板输注中的作用</w:t>
      </w:r>
      <w:r>
        <w:rPr>
          <w:rFonts w:hint="eastAsia" w:cs="宋体" w:asciiTheme="minorEastAsia" w:hAnsiTheme="minorEastAsia"/>
          <w:b w:val="0"/>
          <w:bCs/>
          <w:sz w:val="21"/>
          <w:szCs w:val="21"/>
          <w:lang w:val="en-US" w:eastAsia="zh-CN"/>
        </w:rPr>
        <w:t>。</w:t>
      </w:r>
      <w:r>
        <w:rPr>
          <w:rFonts w:hint="eastAsia" w:cs="宋体" w:asciiTheme="minorEastAsia" w:hAnsiTheme="minorEastAsia"/>
          <w:b/>
          <w:bCs w:val="0"/>
          <w:sz w:val="21"/>
          <w:szCs w:val="21"/>
          <w:lang w:val="en-US" w:eastAsia="zh-CN"/>
        </w:rPr>
        <w:t>方法</w:t>
      </w:r>
      <w:r>
        <w:rPr>
          <w:rFonts w:hint="eastAsia" w:cs="宋体" w:asciiTheme="minorEastAsia" w:hAnsiTheme="minorEastAsia"/>
          <w:b w:val="0"/>
          <w:bCs/>
          <w:sz w:val="21"/>
          <w:szCs w:val="21"/>
          <w:lang w:val="en-US" w:eastAsia="zh-CN"/>
        </w:rPr>
        <w:t xml:space="preserve"> 收集本院2019年1月至2019年10月血液科收治的血小板减少（＜50×10</w:t>
      </w:r>
      <w:r>
        <w:rPr>
          <w:rFonts w:hint="eastAsia" w:cs="宋体" w:asciiTheme="minorEastAsia" w:hAnsiTheme="minorEastAsia"/>
          <w:b w:val="0"/>
          <w:bCs/>
          <w:sz w:val="21"/>
          <w:szCs w:val="21"/>
          <w:vertAlign w:val="superscript"/>
          <w:lang w:val="en-US" w:eastAsia="zh-CN"/>
        </w:rPr>
        <w:t>9</w:t>
      </w:r>
      <w:r>
        <w:rPr>
          <w:rFonts w:hint="eastAsia" w:cs="宋体" w:asciiTheme="minorEastAsia" w:hAnsiTheme="minorEastAsia"/>
          <w:b w:val="0"/>
          <w:bCs/>
          <w:sz w:val="21"/>
          <w:szCs w:val="21"/>
          <w:lang w:val="en-US" w:eastAsia="zh-CN"/>
        </w:rPr>
        <w:t>/L）的患者398例。根据血小板功能（MA）值分为；MA＜35mm、≥３５～＜５０mm、</w:t>
      </w:r>
      <w:r>
        <w:rPr>
          <w:rFonts w:hint="eastAsia" w:ascii="宋体" w:hAnsi="宋体" w:eastAsia="宋体" w:cs="宋体"/>
          <w:b w:val="0"/>
          <w:bCs w:val="0"/>
          <w:color w:val="000000"/>
          <w:kern w:val="0"/>
          <w:sz w:val="21"/>
          <w:szCs w:val="21"/>
          <w:lang w:val="en-US" w:eastAsia="zh-CN" w:bidi="ar"/>
        </w:rPr>
        <w:t>50mm～70mm</w:t>
      </w:r>
      <w:r>
        <w:rPr>
          <w:rFonts w:hint="eastAsia" w:cs="宋体" w:asciiTheme="minorEastAsia" w:hAnsiTheme="minorEastAsia"/>
          <w:b w:val="0"/>
          <w:bCs/>
          <w:sz w:val="21"/>
          <w:szCs w:val="21"/>
          <w:lang w:val="en-US" w:eastAsia="zh-CN"/>
        </w:rPr>
        <w:t>三个组（以下分别简称1、2、3组）。分析这三组间的血小板计数、出血概率及前7d预防性血小板输注后出血情况；</w:t>
      </w:r>
      <w:r>
        <w:rPr>
          <w:rFonts w:hint="eastAsia" w:cs="宋体" w:asciiTheme="minorEastAsia" w:hAnsiTheme="minorEastAsia"/>
          <w:b w:val="0"/>
          <w:bCs/>
          <w:color w:val="auto"/>
          <w:sz w:val="21"/>
          <w:szCs w:val="21"/>
          <w:lang w:val="en-US" w:eastAsia="zh-CN"/>
        </w:rPr>
        <w:t>比较血小板计数、血小板功能及血小板计数联合血小板功能血在预测血液病患者出血的敏感性及特异型。</w:t>
      </w:r>
      <w:r>
        <w:rPr>
          <w:rFonts w:hint="eastAsia" w:cs="宋体" w:asciiTheme="minorEastAsia" w:hAnsiTheme="minorEastAsia"/>
          <w:b/>
          <w:bCs w:val="0"/>
          <w:sz w:val="21"/>
          <w:szCs w:val="21"/>
          <w:lang w:val="en-US" w:eastAsia="zh-CN"/>
        </w:rPr>
        <w:t xml:space="preserve">结果 </w:t>
      </w:r>
      <w:r>
        <w:rPr>
          <w:rFonts w:hint="eastAsia" w:cs="宋体" w:asciiTheme="minorEastAsia" w:hAnsiTheme="minorEastAsia"/>
          <w:b w:val="0"/>
          <w:bCs/>
          <w:sz w:val="21"/>
          <w:szCs w:val="21"/>
          <w:lang w:val="en-US" w:eastAsia="zh-CN"/>
        </w:rPr>
        <w:t>三组的血小板计数分别为17.05±10.45×10</w:t>
      </w:r>
      <w:r>
        <w:rPr>
          <w:rFonts w:hint="eastAsia" w:cs="宋体" w:asciiTheme="minorEastAsia" w:hAnsiTheme="minorEastAsia"/>
          <w:b w:val="0"/>
          <w:bCs/>
          <w:sz w:val="21"/>
          <w:szCs w:val="21"/>
          <w:vertAlign w:val="superscript"/>
          <w:lang w:val="en-US" w:eastAsia="zh-CN"/>
        </w:rPr>
        <w:t>9</w:t>
      </w:r>
      <w:r>
        <w:rPr>
          <w:rFonts w:hint="eastAsia" w:cs="宋体" w:asciiTheme="minorEastAsia" w:hAnsiTheme="minorEastAsia"/>
          <w:b w:val="0"/>
          <w:bCs/>
          <w:sz w:val="21"/>
          <w:szCs w:val="21"/>
          <w:lang w:val="en-US" w:eastAsia="zh-CN"/>
        </w:rPr>
        <w:t>/L、21.79±10.06×10</w:t>
      </w:r>
      <w:r>
        <w:rPr>
          <w:rFonts w:hint="eastAsia" w:cs="宋体" w:asciiTheme="minorEastAsia" w:hAnsiTheme="minorEastAsia"/>
          <w:b w:val="0"/>
          <w:bCs/>
          <w:sz w:val="21"/>
          <w:szCs w:val="21"/>
          <w:vertAlign w:val="superscript"/>
          <w:lang w:val="en-US" w:eastAsia="zh-CN"/>
        </w:rPr>
        <w:t>9</w:t>
      </w:r>
      <w:r>
        <w:rPr>
          <w:rFonts w:hint="eastAsia" w:cs="宋体" w:asciiTheme="minorEastAsia" w:hAnsiTheme="minorEastAsia"/>
          <w:b w:val="0"/>
          <w:bCs/>
          <w:sz w:val="21"/>
          <w:szCs w:val="21"/>
          <w:lang w:val="en-US" w:eastAsia="zh-CN"/>
        </w:rPr>
        <w:t>/L、28.24±10.83×10</w:t>
      </w:r>
      <w:r>
        <w:rPr>
          <w:rFonts w:hint="eastAsia" w:cs="宋体" w:asciiTheme="minorEastAsia" w:hAnsiTheme="minorEastAsia"/>
          <w:b w:val="0"/>
          <w:bCs/>
          <w:sz w:val="21"/>
          <w:szCs w:val="21"/>
          <w:vertAlign w:val="superscript"/>
          <w:lang w:val="en-US" w:eastAsia="zh-CN"/>
        </w:rPr>
        <w:t>9</w:t>
      </w:r>
      <w:r>
        <w:rPr>
          <w:rFonts w:hint="eastAsia" w:cs="宋体" w:asciiTheme="minorEastAsia" w:hAnsiTheme="minorEastAsia"/>
          <w:b w:val="0"/>
          <w:bCs/>
          <w:sz w:val="21"/>
          <w:szCs w:val="21"/>
          <w:lang w:val="en-US" w:eastAsia="zh-CN"/>
        </w:rPr>
        <w:t>/L。</w:t>
      </w:r>
      <w:r>
        <w:rPr>
          <w:rFonts w:hint="eastAsia" w:ascii="宋体" w:hAnsi="宋体" w:eastAsia="宋体" w:cs="宋体"/>
          <w:b w:val="0"/>
          <w:bCs/>
          <w:sz w:val="21"/>
          <w:szCs w:val="21"/>
          <w:lang w:val="en-US" w:eastAsia="zh-CN"/>
        </w:rPr>
        <w:t>1组的出血概率</w:t>
      </w:r>
      <w:r>
        <w:rPr>
          <w:rFonts w:hint="eastAsia" w:ascii="宋体" w:hAnsi="宋体" w:eastAsia="宋体" w:cs="宋体"/>
          <w:b w:val="0"/>
          <w:bCs w:val="0"/>
          <w:i w:val="0"/>
          <w:iCs w:val="0"/>
          <w:color w:val="000000"/>
          <w:kern w:val="0"/>
          <w:sz w:val="21"/>
          <w:szCs w:val="21"/>
          <w:u w:val="none"/>
          <w:lang w:val="en-US" w:eastAsia="zh-CN" w:bidi="ar"/>
        </w:rPr>
        <w:t>36/65(55.4%)＞2组21/65(32.3%)＞3组8/65(12.3%)。</w:t>
      </w:r>
      <w:r>
        <w:rPr>
          <w:rFonts w:hint="eastAsia" w:cs="宋体" w:asciiTheme="minorEastAsia" w:hAnsiTheme="minorEastAsia"/>
          <w:b w:val="0"/>
          <w:bCs w:val="0"/>
          <w:sz w:val="21"/>
          <w:szCs w:val="21"/>
          <w:lang w:val="en-US" w:eastAsia="zh-CN"/>
        </w:rPr>
        <w:t>分析3组前7d的输血情况；1组共118例患者，输注血小板总量为71个治疗量。2组共136例患者，输注血小板总量</w:t>
      </w:r>
      <w:r>
        <w:rPr>
          <w:rFonts w:hint="eastAsia" w:cs="宋体" w:asciiTheme="minorEastAsia" w:hAnsiTheme="minorEastAsia"/>
          <w:b w:val="0"/>
          <w:bCs/>
          <w:sz w:val="21"/>
          <w:szCs w:val="21"/>
          <w:lang w:val="en-US" w:eastAsia="zh-CN"/>
        </w:rPr>
        <w:t>为157个治疗量。3组共144例患者，前7d输注血小板总量为193个治疗量。第1组前7d预防性输注血小板后出血率前1d为（6.2%)＜前2d(11.1%）＜前3d（14.3%）。第2组前1d的出血率(4.0%)＜前2d(5.3%)。第3组前3d输注血小板后的出血率均为0%。三组未预防性输注血小板的出血率1组26/70（37.1%）＞2组7/30（23.3%）＞3组3/32（9.4%）。血小板计数</w:t>
      </w:r>
      <w:r>
        <w:rPr>
          <w:rFonts w:hint="default" w:cs="宋体" w:asciiTheme="minorEastAsia" w:hAnsiTheme="minorEastAsia"/>
          <w:b w:val="0"/>
          <w:bCs/>
          <w:sz w:val="21"/>
          <w:szCs w:val="21"/>
          <w:lang w:val="en-US" w:eastAsia="zh-CN"/>
        </w:rPr>
        <w:t>预示出血</w:t>
      </w:r>
      <w:r>
        <w:rPr>
          <w:rFonts w:hint="eastAsia" w:cs="宋体" w:asciiTheme="minorEastAsia" w:hAnsiTheme="minorEastAsia"/>
          <w:b w:val="0"/>
          <w:bCs/>
          <w:sz w:val="21"/>
          <w:szCs w:val="21"/>
          <w:lang w:val="en-US" w:eastAsia="zh-CN"/>
        </w:rPr>
        <w:t>的最佳临界值为14.5×10</w:t>
      </w:r>
      <w:r>
        <w:rPr>
          <w:rFonts w:hint="eastAsia" w:cs="宋体" w:asciiTheme="minorEastAsia" w:hAnsiTheme="minorEastAsia"/>
          <w:b w:val="0"/>
          <w:bCs/>
          <w:sz w:val="21"/>
          <w:szCs w:val="21"/>
          <w:vertAlign w:val="superscript"/>
          <w:lang w:val="en-US" w:eastAsia="zh-CN"/>
        </w:rPr>
        <w:t>9</w:t>
      </w:r>
      <w:r>
        <w:rPr>
          <w:rFonts w:hint="eastAsia" w:cs="宋体" w:asciiTheme="minorEastAsia" w:hAnsiTheme="minorEastAsia"/>
          <w:b w:val="0"/>
          <w:bCs/>
          <w:sz w:val="21"/>
          <w:szCs w:val="21"/>
          <w:lang w:val="en-US" w:eastAsia="zh-CN"/>
        </w:rPr>
        <w:t>/L、敏感度52.35%、特异度79%。血小板功能预示出血的最佳临界值为38.05mm、敏感度78.5%、特异度69.4%。血小板计数联合血小板功能的敏感度为72.3%、特异度为78.4%。</w:t>
      </w:r>
      <w:r>
        <w:rPr>
          <w:rFonts w:hint="eastAsia" w:asciiTheme="minorEastAsia" w:hAnsiTheme="minorEastAsia"/>
          <w:b/>
          <w:sz w:val="21"/>
          <w:szCs w:val="21"/>
        </w:rPr>
        <w:t>结论</w:t>
      </w:r>
      <w:r>
        <w:rPr>
          <w:rFonts w:hint="eastAsia" w:asciiTheme="minorEastAsia" w:hAnsiTheme="minorEastAsia"/>
          <w:b/>
          <w:sz w:val="21"/>
          <w:szCs w:val="21"/>
          <w:lang w:val="en-US" w:eastAsia="zh-CN"/>
        </w:rPr>
        <w:t xml:space="preserve"> </w:t>
      </w:r>
      <w:r>
        <w:rPr>
          <w:rFonts w:hint="eastAsia" w:cs="宋体" w:asciiTheme="minorEastAsia" w:hAnsiTheme="minorEastAsia"/>
          <w:b w:val="0"/>
          <w:bCs/>
          <w:sz w:val="21"/>
          <w:szCs w:val="21"/>
          <w:lang w:val="en-US" w:eastAsia="zh-CN"/>
        </w:rPr>
        <w:t>血小板计数联合血小板功能预示出血的敏感度、特异度相对较高；通过PLT及MA值确定血小板预防性输注时机，降低血液病患者出血风险，减少血小板资源浪费及节省医疗支出。</w:t>
      </w:r>
    </w:p>
    <w:p>
      <w:pPr>
        <w:pStyle w:val="2"/>
        <w:keepNext w:val="0"/>
        <w:keepLines w:val="0"/>
        <w:widowControl/>
        <w:suppressLineNumbers w:val="0"/>
        <w:shd w:val="clear" w:fill="FFFFFF"/>
        <w:spacing w:beforeAutospacing="0" w:afterAutospacing="0" w:line="240" w:lineRule="auto"/>
        <w:ind w:left="0" w:firstLine="0"/>
        <w:jc w:val="both"/>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sz w:val="21"/>
          <w:szCs w:val="21"/>
        </w:rPr>
        <w:t>关键词</w:t>
      </w:r>
      <w:r>
        <w:rPr>
          <w:rFonts w:hint="eastAsia" w:ascii="宋体" w:hAnsi="宋体" w:eastAsia="宋体" w:cs="宋体"/>
          <w:b/>
          <w:sz w:val="21"/>
          <w:szCs w:val="21"/>
          <w:lang w:val="en-US" w:eastAsia="zh-CN"/>
        </w:rPr>
        <w:t xml:space="preserve"> </w:t>
      </w:r>
      <w:r>
        <w:rPr>
          <w:rFonts w:hint="eastAsia" w:ascii="宋体" w:hAnsi="宋体" w:eastAsia="宋体" w:cs="宋体"/>
          <w:b w:val="0"/>
          <w:bCs w:val="0"/>
          <w:color w:val="000000"/>
          <w:kern w:val="0"/>
          <w:sz w:val="21"/>
          <w:szCs w:val="21"/>
          <w:lang w:val="en-US" w:eastAsia="zh-CN" w:bidi="ar"/>
        </w:rPr>
        <w:t>血小板功能；预防性输注；血小板减少；出血</w:t>
      </w:r>
    </w:p>
    <w:p>
      <w:pPr>
        <w:rPr>
          <w:rFonts w:hint="eastAsia"/>
          <w:b/>
          <w:bCs/>
          <w:lang w:val="en-US" w:eastAsia="zh-CN"/>
        </w:rPr>
      </w:pPr>
      <w:r>
        <w:rPr>
          <w:rFonts w:hint="eastAsia"/>
          <w:b/>
          <w:bCs/>
          <w:lang w:val="en-US" w:eastAsia="zh-CN"/>
        </w:rPr>
        <w:t>The important value of platelet count and function in predicting bleeding risk and guiding platelet transfusion in patients with hematological diseases</w:t>
      </w:r>
    </w:p>
    <w:p>
      <w:pPr>
        <w:jc w:val="center"/>
        <w:rPr>
          <w:rFonts w:ascii="Times New Roman" w:hAnsi="Times New Roman" w:eastAsia="Gilroy" w:cs="Times New Roman"/>
          <w:color w:val="000000" w:themeColor="text1"/>
          <w:sz w:val="18"/>
          <w:szCs w:val="18"/>
          <w:shd w:val="clear" w:color="auto" w:fill="FFFFFF"/>
          <w:vertAlign w:val="superscript"/>
          <w14:textFill>
            <w14:solidFill>
              <w14:schemeClr w14:val="tx1"/>
            </w14:solidFill>
          </w14:textFill>
        </w:rPr>
      </w:pPr>
      <w:r>
        <w:rPr>
          <w:rFonts w:ascii="Times New Roman" w:hAnsi="Times New Roman" w:eastAsia="Gilroy" w:cs="Times New Roman"/>
          <w:color w:val="000000" w:themeColor="text1"/>
          <w:sz w:val="18"/>
          <w:szCs w:val="18"/>
          <w:shd w:val="clear" w:color="auto" w:fill="FFFFFF"/>
          <w14:textFill>
            <w14:solidFill>
              <w14:schemeClr w14:val="tx1"/>
            </w14:solidFill>
          </w14:textFill>
        </w:rPr>
        <w:t>Li Huan</w:t>
      </w:r>
      <w:r>
        <w:rPr>
          <w:rFonts w:ascii="Times New Roman" w:hAnsi="Times New Roman" w:eastAsia="Gilroy" w:cs="Times New Roman"/>
          <w:color w:val="000000" w:themeColor="text1"/>
          <w:sz w:val="18"/>
          <w:szCs w:val="18"/>
          <w:shd w:val="clear" w:color="auto" w:fill="FFFFFF"/>
          <w:vertAlign w:val="superscript"/>
          <w14:textFill>
            <w14:solidFill>
              <w14:schemeClr w14:val="tx1"/>
            </w14:solidFill>
          </w14:textFill>
        </w:rPr>
        <w:t>1</w:t>
      </w:r>
      <w:r>
        <w:rPr>
          <w:rFonts w:ascii="Times New Roman" w:hAnsi="Times New Roman" w:eastAsia="Gilroy" w:cs="Times New Roman"/>
          <w:color w:val="000000" w:themeColor="text1"/>
          <w:sz w:val="18"/>
          <w:szCs w:val="18"/>
          <w:shd w:val="clear" w:color="auto" w:fill="FFFFFF"/>
          <w14:textFill>
            <w14:solidFill>
              <w14:schemeClr w14:val="tx1"/>
            </w14:solidFill>
          </w14:textFill>
        </w:rPr>
        <w:t>、Peng Ta</w:t>
      </w:r>
      <w:r>
        <w:rPr>
          <w:rFonts w:ascii="Times New Roman" w:hAnsi="Times New Roman" w:eastAsia="Gilroy" w:cs="Times New Roman"/>
          <w:color w:val="000000" w:themeColor="text1"/>
          <w:sz w:val="18"/>
          <w:szCs w:val="18"/>
          <w:shd w:val="clear" w:color="auto" w:fill="FFFFFF"/>
          <w:vertAlign w:val="superscript"/>
          <w14:textFill>
            <w14:solidFill>
              <w14:schemeClr w14:val="tx1"/>
            </w14:solidFill>
          </w14:textFill>
        </w:rPr>
        <w:t>△</w:t>
      </w:r>
      <w:r>
        <w:rPr>
          <w:rFonts w:ascii="Times New Roman" w:hAnsi="Times New Roman" w:eastAsia="Gilroy" w:cs="Times New Roman"/>
          <w:color w:val="000000" w:themeColor="text1"/>
          <w:sz w:val="18"/>
          <w:szCs w:val="18"/>
          <w:shd w:val="clear" w:color="auto" w:fill="FFFFFF"/>
          <w14:textFill>
            <w14:solidFill>
              <w14:schemeClr w14:val="tx1"/>
            </w14:solidFill>
          </w14:textFill>
        </w:rPr>
        <w:t>、Hu Yan</w:t>
      </w:r>
      <w:bookmarkStart w:id="0" w:name="_GoBack"/>
      <w:bookmarkEnd w:id="0"/>
      <w:r>
        <w:rPr>
          <w:rFonts w:ascii="Times New Roman" w:hAnsi="Times New Roman" w:eastAsia="Gilroy" w:cs="Times New Roman"/>
          <w:color w:val="000000" w:themeColor="text1"/>
          <w:sz w:val="18"/>
          <w:szCs w:val="18"/>
          <w:shd w:val="clear" w:color="auto" w:fill="FFFFFF"/>
          <w:vertAlign w:val="superscript"/>
          <w14:textFill>
            <w14:solidFill>
              <w14:schemeClr w14:val="tx1"/>
            </w14:solidFill>
          </w14:textFill>
        </w:rPr>
        <w:t>1</w:t>
      </w:r>
      <w:r>
        <w:rPr>
          <w:rFonts w:ascii="Times New Roman" w:hAnsi="Times New Roman" w:eastAsia="Gilroy" w:cs="Times New Roman"/>
          <w:color w:val="000000" w:themeColor="text1"/>
          <w:sz w:val="18"/>
          <w:szCs w:val="18"/>
          <w:shd w:val="clear" w:color="auto" w:fill="FFFFFF"/>
          <w14:textFill>
            <w14:solidFill>
              <w14:schemeClr w14:val="tx1"/>
            </w14:solidFill>
          </w14:textFill>
        </w:rPr>
        <w:t>、Xie Jia</w:t>
      </w:r>
      <w:r>
        <w:rPr>
          <w:rFonts w:ascii="Times New Roman" w:hAnsi="Times New Roman" w:eastAsia="Gilroy" w:cs="Times New Roman"/>
          <w:color w:val="000000" w:themeColor="text1"/>
          <w:sz w:val="18"/>
          <w:szCs w:val="18"/>
          <w:shd w:val="clear" w:color="auto" w:fill="FFFFFF"/>
          <w:vertAlign w:val="superscript"/>
          <w14:textFill>
            <w14:solidFill>
              <w14:schemeClr w14:val="tx1"/>
            </w14:solidFill>
          </w14:textFill>
        </w:rPr>
        <w:t>1</w:t>
      </w:r>
      <w:r>
        <w:rPr>
          <w:rFonts w:ascii="Times New Roman" w:hAnsi="Times New Roman" w:eastAsia="Gilroy" w:cs="Times New Roman"/>
          <w:color w:val="000000" w:themeColor="text1"/>
          <w:sz w:val="18"/>
          <w:szCs w:val="18"/>
          <w:shd w:val="clear" w:color="auto" w:fill="FFFFFF"/>
          <w14:textFill>
            <w14:solidFill>
              <w14:schemeClr w14:val="tx1"/>
            </w14:solidFill>
          </w14:textFill>
        </w:rPr>
        <w:t>、He Hong Wei</w:t>
      </w:r>
      <w:r>
        <w:rPr>
          <w:rFonts w:ascii="Times New Roman" w:hAnsi="Times New Roman" w:eastAsia="Gilroy" w:cs="Times New Roman"/>
          <w:color w:val="000000" w:themeColor="text1"/>
          <w:sz w:val="18"/>
          <w:szCs w:val="18"/>
          <w:shd w:val="clear" w:color="auto" w:fill="FFFFFF"/>
          <w:vertAlign w:val="superscript"/>
          <w14:textFill>
            <w14:solidFill>
              <w14:schemeClr w14:val="tx1"/>
            </w14:solidFill>
          </w14:textFill>
        </w:rPr>
        <w:t>1</w:t>
      </w:r>
      <w:r>
        <w:rPr>
          <w:rFonts w:ascii="Times New Roman" w:hAnsi="Times New Roman" w:eastAsia="Gilroy" w:cs="Times New Roman"/>
          <w:color w:val="000000" w:themeColor="text1"/>
          <w:sz w:val="18"/>
          <w:szCs w:val="18"/>
          <w:shd w:val="clear" w:color="auto" w:fill="FFFFFF"/>
          <w14:textFill>
            <w14:solidFill>
              <w14:schemeClr w14:val="tx1"/>
            </w14:solidFill>
          </w14:textFill>
        </w:rPr>
        <w:t>、</w:t>
      </w:r>
      <w:r>
        <w:rPr>
          <w:rFonts w:hint="eastAsia" w:ascii="Times New Roman" w:hAnsi="Times New Roman" w:eastAsia="宋体" w:cs="Times New Roman"/>
          <w:color w:val="000000" w:themeColor="text1"/>
          <w:sz w:val="18"/>
          <w:szCs w:val="18"/>
          <w:shd w:val="clear" w:color="auto" w:fill="FFFFFF"/>
          <w:lang w:val="en-US" w:eastAsia="zh-CN"/>
          <w14:textFill>
            <w14:solidFill>
              <w14:schemeClr w14:val="tx1"/>
            </w14:solidFill>
          </w14:textFill>
        </w:rPr>
        <w:t>Y</w:t>
      </w:r>
      <w:r>
        <w:rPr>
          <w:rFonts w:ascii="Times New Roman" w:hAnsi="Times New Roman" w:eastAsia="Gilroy" w:cs="Times New Roman"/>
          <w:color w:val="000000" w:themeColor="text1"/>
          <w:sz w:val="18"/>
          <w:szCs w:val="18"/>
          <w:shd w:val="clear" w:color="auto" w:fill="FFFFFF"/>
          <w14:textFill>
            <w14:solidFill>
              <w14:schemeClr w14:val="tx1"/>
            </w14:solidFill>
          </w14:textFill>
        </w:rPr>
        <w:t xml:space="preserve">ang </w:t>
      </w:r>
      <w:r>
        <w:rPr>
          <w:rFonts w:hint="eastAsia" w:ascii="Times New Roman" w:hAnsi="Times New Roman" w:eastAsia="宋体" w:cs="Times New Roman"/>
          <w:color w:val="000000" w:themeColor="text1"/>
          <w:sz w:val="18"/>
          <w:szCs w:val="18"/>
          <w:shd w:val="clear" w:color="auto" w:fill="FFFFFF"/>
          <w:lang w:val="en-US" w:eastAsia="zh-CN"/>
          <w14:textFill>
            <w14:solidFill>
              <w14:schemeClr w14:val="tx1"/>
            </w14:solidFill>
          </w14:textFill>
        </w:rPr>
        <w:t>X</w:t>
      </w:r>
      <w:r>
        <w:rPr>
          <w:rFonts w:ascii="Times New Roman" w:hAnsi="Times New Roman" w:eastAsia="Gilroy" w:cs="Times New Roman"/>
          <w:color w:val="000000" w:themeColor="text1"/>
          <w:sz w:val="18"/>
          <w:szCs w:val="18"/>
          <w:shd w:val="clear" w:color="auto" w:fill="FFFFFF"/>
          <w14:textFill>
            <w14:solidFill>
              <w14:schemeClr w14:val="tx1"/>
            </w14:solidFill>
          </w14:textFill>
        </w:rPr>
        <w:t>i</w:t>
      </w:r>
      <w:r>
        <w:rPr>
          <w:rFonts w:hint="eastAsia" w:ascii="Times New Roman" w:hAnsi="Times New Roman" w:eastAsia="宋体" w:cs="Times New Roman"/>
          <w:color w:val="000000" w:themeColor="text1"/>
          <w:sz w:val="18"/>
          <w:szCs w:val="18"/>
          <w:shd w:val="clear" w:color="auto" w:fill="FFFFFF"/>
          <w:lang w:val="en-US" w:eastAsia="zh-CN"/>
          <w14:textFill>
            <w14:solidFill>
              <w14:schemeClr w14:val="tx1"/>
            </w14:solidFill>
          </w14:textFill>
        </w:rPr>
        <w:t>n</w:t>
      </w:r>
      <w:r>
        <w:rPr>
          <w:rFonts w:ascii="Times New Roman" w:hAnsi="Times New Roman" w:eastAsia="Gilroy" w:cs="Times New Roman"/>
          <w:color w:val="000000" w:themeColor="text1"/>
          <w:sz w:val="18"/>
          <w:szCs w:val="18"/>
          <w:shd w:val="clear" w:color="auto" w:fill="FFFFFF"/>
          <w:vertAlign w:val="superscript"/>
          <w14:textFill>
            <w14:solidFill>
              <w14:schemeClr w14:val="tx1"/>
            </w14:solidFill>
          </w14:textFill>
        </w:rPr>
        <w:t>1</w:t>
      </w:r>
    </w:p>
    <w:p>
      <w:pPr>
        <w:jc w:val="left"/>
        <w:rPr>
          <w:rFonts w:hint="eastAsia" w:ascii="Times New Roman" w:hAnsi="Times New Roman" w:eastAsia="宋体" w:cs="Times New Roman"/>
          <w:color w:val="000000" w:themeColor="text1"/>
          <w:sz w:val="18"/>
          <w:szCs w:val="18"/>
          <w:shd w:val="clear" w:color="auto" w:fill="FFFFFF"/>
          <w:lang w:val="en-US" w:eastAsia="zh-CN"/>
          <w14:textFill>
            <w14:solidFill>
              <w14:schemeClr w14:val="tx1"/>
            </w14:solidFill>
          </w14:textFill>
        </w:rPr>
      </w:pPr>
      <w:r>
        <w:rPr>
          <w:rFonts w:hint="eastAsia" w:ascii="Times New Roman" w:hAnsi="Times New Roman" w:eastAsia="Gilroy" w:cs="Times New Roman"/>
          <w:color w:val="000000" w:themeColor="text1"/>
          <w:sz w:val="18"/>
          <w:szCs w:val="18"/>
          <w:shd w:val="clear" w:color="auto" w:fill="FFFFFF"/>
          <w14:textFill>
            <w14:solidFill>
              <w14:schemeClr w14:val="tx1"/>
            </w14:solidFill>
          </w14:textFill>
        </w:rPr>
        <w:t>Author's location: Department of Blood Transfusion, Western Theater Command General Hospital, Chengdu, Sichuan 610083, China (Li Huan, Peng Tao, Hu Yan, Xie Jia, HE Hongwei, Yang Xin)</w:t>
      </w:r>
      <w:r>
        <w:rPr>
          <w:rFonts w:hint="eastAsia" w:ascii="Times New Roman" w:hAnsi="Times New Roman" w:eastAsia="宋体" w:cs="Times New Roman"/>
          <w:color w:val="000000" w:themeColor="text1"/>
          <w:sz w:val="18"/>
          <w:szCs w:val="18"/>
          <w:shd w:val="clear" w:color="auto" w:fill="FFFFFF"/>
          <w:lang w:val="en-US" w:eastAsia="zh-CN"/>
          <w14:textFill>
            <w14:solidFill>
              <w14:schemeClr w14:val="tx1"/>
            </w14:solidFill>
          </w14:textFill>
        </w:rPr>
        <w:t>.</w:t>
      </w:r>
    </w:p>
    <w:p>
      <w:pPr>
        <w:jc w:val="left"/>
        <w:rPr>
          <w:rFonts w:hint="eastAsia" w:ascii="Times New Roman" w:hAnsi="Times New Roman" w:eastAsia="宋体" w:cs="Times New Roman"/>
          <w:color w:val="000000" w:themeColor="text1"/>
          <w:sz w:val="18"/>
          <w:szCs w:val="18"/>
          <w:shd w:val="clear" w:color="auto" w:fill="FFFFFF"/>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shd w:val="clear" w:color="auto" w:fill="FFFFFF"/>
          <w:lang w:val="en-US" w:eastAsia="zh-CN"/>
          <w14:textFill>
            <w14:solidFill>
              <w14:schemeClr w14:val="tx1"/>
            </w14:solidFill>
          </w14:textFill>
        </w:rPr>
        <w:t>Corresponding author: Peng Tao, male, chief technician, Doctor, mainly engaged in clinical blood transfusion work and research,(E-mail) tao_1226@.com.</w:t>
      </w:r>
    </w:p>
    <w:p>
      <w:pPr>
        <w:jc w:val="left"/>
        <w:rPr>
          <w:rFonts w:hint="eastAsia" w:ascii="Times New Roman" w:hAnsi="Times New Roman" w:eastAsia="宋体" w:cs="Times New Roman"/>
          <w:color w:val="000000" w:themeColor="text1"/>
          <w:sz w:val="18"/>
          <w:szCs w:val="18"/>
          <w:shd w:val="clear" w:color="auto" w:fill="FFFFFF"/>
          <w:lang w:val="en-US" w:eastAsia="zh-CN"/>
          <w14:textFill>
            <w14:solidFill>
              <w14:schemeClr w14:val="tx1"/>
            </w14:solidFill>
          </w14:textFill>
        </w:rPr>
      </w:pPr>
      <w:r>
        <w:rPr>
          <w:rFonts w:hint="eastAsia" w:ascii="Times New Roman" w:hAnsi="Times New Roman" w:eastAsia="宋体" w:cs="Times New Roman"/>
          <w:color w:val="000000" w:themeColor="text1"/>
          <w:sz w:val="18"/>
          <w:szCs w:val="18"/>
          <w:shd w:val="clear" w:color="auto" w:fill="FFFFFF"/>
          <w:lang w:val="en-US" w:eastAsia="zh-CN"/>
          <w14:textFill>
            <w14:solidFill>
              <w14:schemeClr w14:val="tx1"/>
            </w14:solidFill>
          </w14:textFill>
        </w:rPr>
        <w:t>About the author: Li Huan (1989-), female, Chongqing, supervisor laboratory technician, bachelor degree, mainly engaged in clinical blood transfusion work and research, (E-mail) 825714358@qq.com.</w:t>
      </w:r>
    </w:p>
    <w:p>
      <w:pPr>
        <w:jc w:val="left"/>
        <w:rPr>
          <w:rFonts w:hint="eastAsia" w:ascii="Times New Roman" w:hAnsi="Times New Roman" w:cs="Times New Roman"/>
          <w:b w:val="0"/>
          <w:bCs w:val="0"/>
          <w:color w:val="000000" w:themeColor="text1"/>
          <w:szCs w:val="21"/>
          <w:lang w:val="en-US" w:eastAsia="zh-CN"/>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Abstract: Purpose</w:t>
      </w:r>
      <w:r>
        <w:rPr>
          <w:rFonts w:hint="eastAsia" w:ascii="Times New Roman" w:hAnsi="Times New Roman" w:cs="Times New Roman"/>
          <w:b/>
          <w:bCs/>
          <w:color w:val="000000" w:themeColor="text1"/>
          <w:szCs w:val="21"/>
          <w:lang w:val="en-US" w:eastAsia="zh-CN"/>
          <w14:textFill>
            <w14:solidFill>
              <w14:schemeClr w14:val="tx1"/>
            </w14:solidFill>
          </w14:textFill>
        </w:rPr>
        <w:t xml:space="preserve"> </w:t>
      </w:r>
      <w:r>
        <w:rPr>
          <w:rFonts w:hint="eastAsia" w:ascii="Times New Roman" w:hAnsi="Times New Roman" w:cs="Times New Roman"/>
          <w:b w:val="0"/>
          <w:bCs w:val="0"/>
          <w:color w:val="000000" w:themeColor="text1"/>
          <w:szCs w:val="21"/>
          <w:lang w:val="en-US" w:eastAsia="zh-CN"/>
          <w14:textFill>
            <w14:solidFill>
              <w14:schemeClr w14:val="tx1"/>
            </w14:solidFill>
          </w14:textFill>
        </w:rPr>
        <w:t>To explore the role of platelet count and function in predicting bleeding risk and guiding platelet transfusion in patients with hematological diseases.</w:t>
      </w:r>
      <w:r>
        <w:rPr>
          <w:rFonts w:ascii="Times New Roman" w:hAnsi="Times New Roman" w:cs="Times New Roman"/>
          <w:b/>
          <w:bCs/>
          <w:color w:val="000000" w:themeColor="text1"/>
          <w:szCs w:val="21"/>
          <w14:textFill>
            <w14:solidFill>
              <w14:schemeClr w14:val="tx1"/>
            </w14:solidFill>
          </w14:textFill>
        </w:rPr>
        <w:t>methods</w:t>
      </w:r>
      <w:r>
        <w:rPr>
          <w:rFonts w:hint="eastAsia" w:ascii="Times New Roman" w:hAnsi="Times New Roman" w:cs="Times New Roman"/>
          <w:b/>
          <w:bCs/>
          <w:color w:val="000000" w:themeColor="text1"/>
          <w:szCs w:val="21"/>
          <w:lang w:val="en-US" w:eastAsia="zh-CN"/>
          <w14:textFill>
            <w14:solidFill>
              <w14:schemeClr w14:val="tx1"/>
            </w14:solidFill>
          </w14:textFill>
        </w:rPr>
        <w:t xml:space="preserve"> </w:t>
      </w: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A total of 398 patients with thrombocytopenia (&lt; 50×109/L) admitted to the hematology department of our hospital from January to October 2019 were collected. According to platelet function (MA) value; MA &lt; 35mm, ≥35 ~ &lt; 50mm, 50mm ~ 70mm three groups (hereinafter referred to as group 1, 2, 3). The platelet count, probability of bleeding and bleeding in the first 7 days after prophylactic platelet transfusion were analyzed. To compare the sensitivity and specificity of platelet count, platelet function and platelet count combined with platelet function blood in predicting bleeding in patients with hematological diseases.</w:t>
      </w:r>
      <w:r>
        <w:rPr>
          <w:rFonts w:ascii="Times New Roman" w:hAnsi="Times New Roman" w:cs="Times New Roman"/>
          <w:b/>
          <w:bCs/>
          <w:color w:val="000000" w:themeColor="text1"/>
          <w:szCs w:val="21"/>
          <w14:textFill>
            <w14:solidFill>
              <w14:schemeClr w14:val="tx1"/>
            </w14:solidFill>
          </w14:textFill>
        </w:rPr>
        <w:t>Results</w:t>
      </w:r>
      <w:r>
        <w:rPr>
          <w:rFonts w:hint="eastAsia" w:ascii="Times New Roman" w:hAnsi="Times New Roman" w:cs="Times New Roman"/>
          <w:b/>
          <w:bCs/>
          <w:color w:val="000000" w:themeColor="text1"/>
          <w:szCs w:val="21"/>
          <w:lang w:val="en-US" w:eastAsia="zh-CN"/>
          <w14:textFill>
            <w14:solidFill>
              <w14:schemeClr w14:val="tx1"/>
            </w14:solidFill>
          </w14:textFill>
        </w:rPr>
        <w:t xml:space="preserve"> </w:t>
      </w:r>
      <w:r>
        <w:rPr>
          <w:rFonts w:hint="eastAsia" w:ascii="Times New Roman" w:hAnsi="Times New Roman" w:cs="Times New Roman"/>
          <w:b w:val="0"/>
          <w:bCs w:val="0"/>
          <w:color w:val="000000" w:themeColor="text1"/>
          <w:szCs w:val="21"/>
          <w:lang w:val="en-US" w:eastAsia="zh-CN"/>
          <w14:textFill>
            <w14:solidFill>
              <w14:schemeClr w14:val="tx1"/>
            </w14:solidFill>
          </w14:textFill>
        </w:rPr>
        <w:t>The platelet counts of the three groups were 17.05±10.45×109/L, 21.79±10.06×109/L, 28.24±10.83×109/L, respectively. The probability of bleeding was 36/65(55.4%) in group 1 &gt; 21/65(32.3%) in group 2 &gt; 8/65(12.3%) in group 3. The blood transfusion in the first 7 days of the three groups were analyzed. A total of 118 patients in group 1 were transfused with 71 therapeutic doses of platelets. There were 136 patients in the 2 groups, and the total platelet transfusion was 157 therapeutic doses. A total of 144 patients in the 3 groups were injected with 193 therapeutic amounts of platelets in the first 7 days. In group 1, the bleeding rate of the first 7 days after prophylactic platelet transfusion was (6.2%) &lt; (11.1%) &lt; (14.3%) before 1 day (2d) &lt; (14.3%) before 3 days). The bleeding rate in the first 1 day (4.0%) was lower in the second group than in the first 2 days (5.3%). In the third group, the bleeding rate after the first 3d platelet infusion was 0%. The bleeding rate without prophylactic platelet transfusion was 26/70 (37.1%) in group 1 &gt; 7/30 (23.3%) in group 2 &gt; 3/32 (9.4%) in group 3. The optimal critical value, sensitivity 52.35% and specificity 79% of platelet count predicted bleeding was 14.5×109/L. The optimal threshold of platelet function for predicting bleeding was 38.05mm, sensitivity was 78.5%, specificity was 69.4%. The sensitivity and specificity of platelet count combined with platelet function were 72.3% and 78.4%.</w:t>
      </w:r>
      <w:r>
        <w:rPr>
          <w:rFonts w:ascii="Times New Roman" w:hAnsi="Times New Roman" w:cs="Times New Roman"/>
          <w:b/>
          <w:bCs/>
          <w:color w:val="000000" w:themeColor="text1"/>
          <w:szCs w:val="21"/>
          <w14:textFill>
            <w14:solidFill>
              <w14:schemeClr w14:val="tx1"/>
            </w14:solidFill>
          </w14:textFill>
        </w:rPr>
        <w:t>conclusion</w:t>
      </w:r>
      <w:r>
        <w:rPr>
          <w:rFonts w:hint="eastAsia" w:ascii="Times New Roman" w:hAnsi="Times New Roman" w:cs="Times New Roman"/>
          <w:b/>
          <w:bCs/>
          <w:color w:val="000000" w:themeColor="text1"/>
          <w:szCs w:val="21"/>
          <w:lang w:val="en-US" w:eastAsia="zh-CN"/>
          <w14:textFill>
            <w14:solidFill>
              <w14:schemeClr w14:val="tx1"/>
            </w14:solidFill>
          </w14:textFill>
        </w:rPr>
        <w:t xml:space="preserve"> </w:t>
      </w:r>
      <w:r>
        <w:rPr>
          <w:rFonts w:hint="eastAsia" w:ascii="Times New Roman" w:hAnsi="Times New Roman" w:cs="Times New Roman"/>
          <w:b w:val="0"/>
          <w:bCs w:val="0"/>
          <w:color w:val="000000" w:themeColor="text1"/>
          <w:szCs w:val="21"/>
          <w:lang w:val="en-US" w:eastAsia="zh-CN"/>
          <w14:textFill>
            <w14:solidFill>
              <w14:schemeClr w14:val="tx1"/>
            </w14:solidFill>
          </w14:textFill>
        </w:rPr>
        <w:t>The sensitivity and specificity of platelet count combined with platelet function were relatively high in predicting bleeding. PLT and MA values were used to determine the timing of platelet prophylactic infusion, reduce the risk of bleeding in patients with blood diseases, reduce the waste of platelet resources and save medical expenses.</w:t>
      </w:r>
    </w:p>
    <w:p>
      <w:pPr>
        <w:jc w:val="left"/>
        <w:rPr>
          <w:rFonts w:hint="eastAsia"/>
          <w:lang w:val="en-US" w:eastAsia="zh-CN"/>
        </w:rPr>
      </w:pPr>
      <w:r>
        <w:rPr>
          <w:rFonts w:ascii="Times New Roman" w:hAnsi="Times New Roman" w:cs="Times New Roman"/>
          <w:b/>
          <w:bCs/>
          <w:color w:val="000000" w:themeColor="text1"/>
          <w:szCs w:val="21"/>
          <w14:textFill>
            <w14:solidFill>
              <w14:schemeClr w14:val="tx1"/>
            </w14:solidFill>
          </w14:textFill>
        </w:rPr>
        <w:t>Key words：</w:t>
      </w:r>
      <w:r>
        <w:rPr>
          <w:rFonts w:hint="eastAsia" w:ascii="Times New Roman" w:hAnsi="Times New Roman" w:cs="Times New Roman"/>
          <w:b w:val="0"/>
          <w:bCs w:val="0"/>
          <w:color w:val="000000" w:themeColor="text1"/>
          <w:szCs w:val="21"/>
          <w14:textFill>
            <w14:solidFill>
              <w14:schemeClr w14:val="tx1"/>
            </w14:solidFill>
          </w14:textFill>
        </w:rPr>
        <w:t>Platelet function; Prophylactic infusion; thrombocytopenia hemorrhage</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ascii="DY2" w:hAnsi="DY2" w:eastAsia="DY2" w:cs="DY2"/>
          <w:color w:val="000000"/>
          <w:kern w:val="0"/>
          <w:sz w:val="16"/>
          <w:szCs w:val="16"/>
          <w:lang w:val="en-US" w:eastAsia="zh-CN" w:bidi="ar"/>
        </w:rPr>
        <w:t xml:space="preserve"> </w:t>
      </w:r>
      <w:r>
        <w:rPr>
          <w:rFonts w:hint="eastAsia" w:ascii="DY2" w:hAnsi="DY2" w:eastAsia="DY2" w:cs="DY2"/>
          <w:color w:val="000000"/>
          <w:kern w:val="0"/>
          <w:sz w:val="21"/>
          <w:szCs w:val="21"/>
          <w:lang w:val="en-US" w:eastAsia="zh-CN" w:bidi="ar"/>
        </w:rPr>
        <w:t xml:space="preserve">   </w:t>
      </w:r>
      <w:r>
        <w:rPr>
          <w:rFonts w:hint="eastAsia" w:ascii="宋体" w:hAnsi="宋体" w:eastAsia="宋体" w:cs="宋体"/>
          <w:i w:val="0"/>
          <w:iCs w:val="0"/>
          <w:caps w:val="0"/>
          <w:color w:val="333333"/>
          <w:spacing w:val="11"/>
          <w:sz w:val="21"/>
          <w:szCs w:val="21"/>
          <w:shd w:val="clear" w:fill="FFFFFF"/>
        </w:rPr>
        <w:t>血液恶性肿瘤(HM)</w:t>
      </w:r>
      <w:r>
        <w:rPr>
          <w:rFonts w:hint="eastAsia" w:ascii="宋体" w:hAnsi="宋体" w:eastAsia="宋体" w:cs="宋体"/>
          <w:i w:val="0"/>
          <w:iCs w:val="0"/>
          <w:caps w:val="0"/>
          <w:color w:val="333333"/>
          <w:spacing w:val="11"/>
          <w:sz w:val="21"/>
          <w:szCs w:val="21"/>
          <w:shd w:val="clear" w:fill="FFFFFF"/>
          <w:lang w:val="en-US" w:eastAsia="zh-CN"/>
        </w:rPr>
        <w:t>患者的</w:t>
      </w:r>
      <w:r>
        <w:rPr>
          <w:rFonts w:hint="eastAsia" w:ascii="宋体" w:hAnsi="宋体" w:eastAsia="宋体" w:cs="宋体"/>
          <w:i w:val="0"/>
          <w:iCs w:val="0"/>
          <w:caps w:val="0"/>
          <w:color w:val="333333"/>
          <w:spacing w:val="11"/>
          <w:sz w:val="21"/>
          <w:szCs w:val="21"/>
          <w:shd w:val="clear" w:fill="FFFFFF"/>
        </w:rPr>
        <w:t>肿瘤细胞不仅在骨髓中恶性增殖、浸润，同时影响血小板</w:t>
      </w:r>
      <w:r>
        <w:rPr>
          <w:rFonts w:hint="eastAsia" w:ascii="宋体" w:hAnsi="宋体" w:eastAsia="宋体" w:cs="宋体"/>
          <w:i w:val="0"/>
          <w:iCs w:val="0"/>
          <w:caps w:val="0"/>
          <w:color w:val="333333"/>
          <w:spacing w:val="11"/>
          <w:sz w:val="21"/>
          <w:szCs w:val="21"/>
          <w:shd w:val="clear" w:fill="FFFFFF"/>
          <w:lang w:val="en-US" w:eastAsia="zh-CN"/>
        </w:rPr>
        <w:t>计数及</w:t>
      </w:r>
      <w:r>
        <w:rPr>
          <w:rFonts w:hint="eastAsia" w:ascii="宋体" w:hAnsi="宋体" w:eastAsia="宋体" w:cs="宋体"/>
          <w:i w:val="0"/>
          <w:iCs w:val="0"/>
          <w:caps w:val="0"/>
          <w:color w:val="333333"/>
          <w:spacing w:val="11"/>
          <w:sz w:val="21"/>
          <w:szCs w:val="21"/>
          <w:shd w:val="clear" w:fill="FFFFFF"/>
        </w:rPr>
        <w:t>功能，导致机体出血</w:t>
      </w:r>
      <w:r>
        <w:rPr>
          <w:rFonts w:hint="eastAsia" w:ascii="宋体" w:hAnsi="宋体" w:eastAsia="宋体" w:cs="宋体"/>
          <w:i w:val="0"/>
          <w:iCs w:val="0"/>
          <w:caps w:val="0"/>
          <w:color w:val="333333"/>
          <w:spacing w:val="11"/>
          <w:sz w:val="21"/>
          <w:szCs w:val="21"/>
          <w:u w:val="none"/>
          <w:shd w:val="clear" w:fill="FFFFFF"/>
        </w:rPr>
        <w:t>凝血功能障碍</w:t>
      </w:r>
      <w:r>
        <w:rPr>
          <w:rFonts w:hint="eastAsia" w:ascii="宋体" w:hAnsi="宋体" w:eastAsia="宋体" w:cs="宋体"/>
          <w:i w:val="0"/>
          <w:iCs w:val="0"/>
          <w:caps w:val="0"/>
          <w:color w:val="333333"/>
          <w:spacing w:val="11"/>
          <w:sz w:val="21"/>
          <w:szCs w:val="21"/>
          <w:shd w:val="clear" w:fill="FFFFFF"/>
          <w:lang w:eastAsia="zh-CN"/>
        </w:rPr>
        <w:t>。</w:t>
      </w:r>
      <w:r>
        <w:rPr>
          <w:rFonts w:hint="eastAsia" w:ascii="宋体" w:hAnsi="宋体" w:eastAsia="宋体" w:cs="宋体"/>
          <w:i w:val="0"/>
          <w:iCs w:val="0"/>
          <w:caps w:val="0"/>
          <w:color w:val="333333"/>
          <w:spacing w:val="11"/>
          <w:sz w:val="21"/>
          <w:szCs w:val="21"/>
          <w:shd w:val="clear" w:fill="FFFFFF"/>
          <w:lang w:val="en-US" w:eastAsia="zh-CN"/>
        </w:rPr>
        <w:t>其他研究报告称，出血是67%的白血病</w:t>
      </w:r>
      <w:r>
        <w:rPr>
          <w:rFonts w:hint="eastAsia" w:ascii="宋体" w:hAnsi="宋体" w:eastAsia="宋体" w:cs="宋体"/>
          <w:i w:val="0"/>
          <w:iCs w:val="0"/>
          <w:caps w:val="0"/>
          <w:color w:val="FF0000"/>
          <w:spacing w:val="11"/>
          <w:sz w:val="21"/>
          <w:szCs w:val="21"/>
          <w:shd w:val="clear" w:fill="FFFFFF"/>
          <w:vertAlign w:val="superscript"/>
          <w:lang w:val="en-US" w:eastAsia="zh-CN"/>
        </w:rPr>
        <w:t>[1]</w:t>
      </w:r>
      <w:r>
        <w:rPr>
          <w:rFonts w:hint="eastAsia" w:ascii="宋体" w:hAnsi="宋体" w:eastAsia="宋体" w:cs="宋体"/>
          <w:i w:val="0"/>
          <w:iCs w:val="0"/>
          <w:caps w:val="0"/>
          <w:color w:val="333333"/>
          <w:spacing w:val="11"/>
          <w:sz w:val="21"/>
          <w:szCs w:val="21"/>
          <w:shd w:val="clear" w:fill="FFFFFF"/>
          <w:lang w:val="en-US" w:eastAsia="zh-CN"/>
        </w:rPr>
        <w:t>病例死亡的主要原因。因此血小板输注</w:t>
      </w:r>
      <w:r>
        <w:rPr>
          <w:rFonts w:hint="default" w:ascii="宋体" w:hAnsi="宋体" w:eastAsia="宋体" w:cs="宋体"/>
          <w:i w:val="0"/>
          <w:iCs w:val="0"/>
          <w:caps w:val="0"/>
          <w:color w:val="333333"/>
          <w:spacing w:val="11"/>
          <w:sz w:val="21"/>
          <w:szCs w:val="21"/>
          <w:shd w:val="clear" w:fill="FFFFFF"/>
          <w:lang w:val="en-US" w:eastAsia="zh-CN"/>
        </w:rPr>
        <w:t>是预防和减少血小板减少患者致死性出</w:t>
      </w:r>
      <w:r>
        <w:rPr>
          <w:rFonts w:hint="default" w:ascii="宋体" w:hAnsi="宋体" w:eastAsia="宋体" w:cs="宋体"/>
          <w:color w:val="231F20"/>
          <w:kern w:val="0"/>
          <w:sz w:val="21"/>
          <w:szCs w:val="21"/>
          <w:lang w:val="en-US" w:eastAsia="zh-CN" w:bidi="ar"/>
        </w:rPr>
        <w:t>血的重要手段</w:t>
      </w:r>
      <w:r>
        <w:rPr>
          <w:rFonts w:hint="eastAsia" w:ascii="宋体" w:hAnsi="宋体" w:eastAsia="宋体" w:cs="宋体"/>
          <w:color w:val="231F20"/>
          <w:kern w:val="0"/>
          <w:sz w:val="21"/>
          <w:szCs w:val="21"/>
          <w:lang w:val="en-US" w:eastAsia="zh-CN" w:bidi="ar"/>
        </w:rPr>
        <w:t>，</w:t>
      </w:r>
      <w:r>
        <w:rPr>
          <w:rFonts w:hint="default" w:ascii="宋体" w:hAnsi="宋体" w:eastAsia="宋体" w:cs="宋体"/>
          <w:color w:val="231F20"/>
          <w:kern w:val="0"/>
          <w:sz w:val="21"/>
          <w:szCs w:val="21"/>
          <w:lang w:val="en-US" w:eastAsia="zh-CN" w:bidi="ar"/>
        </w:rPr>
        <w:t>是保障化疗、干细胞移植等顺利完成的重要支持治疗，也是血液病患者最常接受的治疗方式之一</w:t>
      </w:r>
      <w:r>
        <w:rPr>
          <w:rFonts w:hint="eastAsia" w:ascii="宋体" w:hAnsi="宋体" w:eastAsia="宋体" w:cs="宋体"/>
          <w:color w:val="FF0000"/>
          <w:kern w:val="0"/>
          <w:sz w:val="21"/>
          <w:szCs w:val="21"/>
          <w:vertAlign w:val="superscript"/>
          <w:lang w:val="en-US" w:eastAsia="zh-CN" w:bidi="ar"/>
        </w:rPr>
        <w:t>[2-3]</w:t>
      </w:r>
      <w:r>
        <w:rPr>
          <w:rFonts w:hint="default" w:ascii="宋体" w:hAnsi="宋体" w:eastAsia="宋体" w:cs="宋体"/>
          <w:color w:val="231F20"/>
          <w:kern w:val="0"/>
          <w:sz w:val="21"/>
          <w:szCs w:val="21"/>
          <w:lang w:val="en-US" w:eastAsia="zh-CN" w:bidi="ar"/>
        </w:rPr>
        <w:t>。</w:t>
      </w:r>
      <w:r>
        <w:rPr>
          <w:rFonts w:hint="eastAsia" w:ascii="宋体" w:hAnsi="宋体" w:eastAsia="宋体" w:cs="宋体"/>
          <w:color w:val="000000"/>
          <w:kern w:val="0"/>
          <w:sz w:val="21"/>
          <w:szCs w:val="21"/>
          <w:lang w:val="en-US" w:eastAsia="zh-CN" w:bidi="ar"/>
        </w:rPr>
        <w:t>然而血液病患者的出血除了与血小板数量有关还与其功能的正常与否及前期预防性输注血小板的情况有着密切的关系。为此，本研究对PLT</w:t>
      </w:r>
      <w:r>
        <w:rPr>
          <w:rFonts w:hint="eastAsia" w:cs="宋体" w:asciiTheme="minorEastAsia" w:hAnsiTheme="minorEastAsia"/>
          <w:b w:val="0"/>
          <w:bCs/>
          <w:sz w:val="21"/>
          <w:szCs w:val="21"/>
          <w:lang w:val="en-US" w:eastAsia="zh-CN"/>
        </w:rPr>
        <w:t>＜50×10</w:t>
      </w:r>
      <w:r>
        <w:rPr>
          <w:rFonts w:hint="eastAsia" w:cs="宋体" w:asciiTheme="minorEastAsia" w:hAnsiTheme="minorEastAsia"/>
          <w:b w:val="0"/>
          <w:bCs/>
          <w:sz w:val="21"/>
          <w:szCs w:val="21"/>
          <w:vertAlign w:val="superscript"/>
          <w:lang w:val="en-US" w:eastAsia="zh-CN"/>
        </w:rPr>
        <w:t>9</w:t>
      </w:r>
      <w:r>
        <w:rPr>
          <w:rFonts w:hint="eastAsia" w:cs="宋体" w:asciiTheme="minorEastAsia" w:hAnsiTheme="minorEastAsia"/>
          <w:b w:val="0"/>
          <w:bCs/>
          <w:sz w:val="21"/>
          <w:szCs w:val="21"/>
          <w:lang w:val="en-US" w:eastAsia="zh-CN"/>
        </w:rPr>
        <w:t>/L的398例患者的出血、MA值、前7d血小板的输注情况进行了</w:t>
      </w:r>
      <w:r>
        <w:rPr>
          <w:rFonts w:hint="eastAsia" w:ascii="宋体" w:hAnsi="宋体" w:eastAsia="宋体" w:cs="宋体"/>
          <w:color w:val="000000"/>
          <w:kern w:val="0"/>
          <w:sz w:val="21"/>
          <w:szCs w:val="21"/>
          <w:lang w:val="en-US" w:eastAsia="zh-CN" w:bidi="ar"/>
        </w:rPr>
        <w:t>回顾性分析，以探讨MA值、PLT计数及预防性输注血小板对预测血液病患者出血及指导血小板输注的临床价值；</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资料与方法</w:t>
      </w:r>
    </w:p>
    <w:p>
      <w:pPr>
        <w:keepNext w:val="0"/>
        <w:keepLines w:val="0"/>
        <w:widowControl/>
        <w:numPr>
          <w:ilvl w:val="1"/>
          <w:numId w:val="2"/>
        </w:numPr>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一般资料 本研究通过院内HIS系统收集了2019年1月至2019年10月血液科收治的血小板减少（＜50×109/L）的患者398例。年龄主要集中在20</w:t>
      </w:r>
      <w:r>
        <w:rPr>
          <w:rStyle w:val="10"/>
          <w:rFonts w:hint="eastAsia" w:ascii="宋体" w:hAnsi="宋体" w:eastAsia="宋体" w:cs="宋体"/>
          <w:sz w:val="21"/>
          <w:szCs w:val="21"/>
          <w:lang w:val="en-US" w:eastAsia="zh-CN" w:bidi="ar"/>
        </w:rPr>
        <w:t>～</w:t>
      </w:r>
      <w:r>
        <w:rPr>
          <w:rFonts w:hint="eastAsia" w:ascii="宋体" w:hAnsi="宋体" w:eastAsia="宋体" w:cs="宋体"/>
          <w:color w:val="000000"/>
          <w:kern w:val="0"/>
          <w:sz w:val="21"/>
          <w:szCs w:val="21"/>
          <w:lang w:val="en-US" w:eastAsia="zh-CN" w:bidi="ar"/>
        </w:rPr>
        <w:t>40岁，占36.7%</w:t>
      </w:r>
      <w:r>
        <w:rPr>
          <w:rFonts w:hint="default" w:ascii="宋体" w:hAnsi="宋体" w:eastAsia="宋体" w:cs="宋体"/>
          <w:color w:val="000000"/>
          <w:kern w:val="0"/>
          <w:sz w:val="21"/>
          <w:szCs w:val="21"/>
          <w:lang w:val="en-US" w:eastAsia="zh-CN" w:bidi="ar"/>
        </w:rPr>
        <w:t>；男性所占比例为</w:t>
      </w:r>
      <w:r>
        <w:rPr>
          <w:rFonts w:hint="eastAsia" w:ascii="宋体" w:hAnsi="宋体" w:eastAsia="宋体" w:cs="宋体"/>
          <w:color w:val="000000"/>
          <w:kern w:val="0"/>
          <w:sz w:val="21"/>
          <w:szCs w:val="21"/>
          <w:lang w:val="en-US" w:eastAsia="zh-CN" w:bidi="ar"/>
        </w:rPr>
        <w:t>53.8%</w:t>
      </w:r>
      <w:r>
        <w:rPr>
          <w:rFonts w:hint="default" w:ascii="宋体" w:hAnsi="宋体" w:eastAsia="宋体" w:cs="宋体"/>
          <w:color w:val="000000"/>
          <w:kern w:val="0"/>
          <w:sz w:val="21"/>
          <w:szCs w:val="21"/>
          <w:lang w:val="en-US" w:eastAsia="zh-CN" w:bidi="ar"/>
        </w:rPr>
        <w:t>，女性所占比例为</w:t>
      </w:r>
      <w:r>
        <w:rPr>
          <w:rFonts w:hint="eastAsia" w:ascii="宋体" w:hAnsi="宋体" w:eastAsia="宋体" w:cs="宋体"/>
          <w:color w:val="000000"/>
          <w:kern w:val="0"/>
          <w:sz w:val="21"/>
          <w:szCs w:val="21"/>
          <w:lang w:val="en-US" w:eastAsia="zh-CN" w:bidi="ar"/>
        </w:rPr>
        <w:t>46.2</w:t>
      </w:r>
      <w:r>
        <w:rPr>
          <w:rFonts w:hint="default"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疾病诊断主要是急性髓系白血病（26.6%）、急性淋巴细胞白血病（24.6%）。</w:t>
      </w:r>
      <w:r>
        <w:rPr>
          <w:rFonts w:hint="eastAsia" w:cs="宋体" w:asciiTheme="minorEastAsia" w:hAnsiTheme="minorEastAsia"/>
          <w:b w:val="0"/>
          <w:bCs/>
          <w:sz w:val="21"/>
          <w:szCs w:val="21"/>
          <w:lang w:val="en-US" w:eastAsia="zh-CN"/>
        </w:rPr>
        <w:t>出血65例，其中皮肤散在瘀斑31例、双肢出血点25例、牙龈出血4例、消化道出血2例、泌尿道出血2例，鼻翼出血1例。MA＜35mm</w:t>
      </w:r>
      <w:r>
        <w:rPr>
          <w:rFonts w:hint="eastAsia" w:ascii="宋体" w:hAnsi="宋体" w:eastAsia="宋体" w:cs="宋体"/>
          <w:b w:val="0"/>
          <w:bCs/>
          <w:sz w:val="21"/>
          <w:szCs w:val="21"/>
          <w:lang w:val="en-US" w:eastAsia="zh-CN"/>
        </w:rPr>
        <w:t>占</w:t>
      </w:r>
      <w:r>
        <w:rPr>
          <w:rStyle w:val="10"/>
          <w:rFonts w:hint="eastAsia" w:ascii="宋体" w:hAnsi="宋体" w:eastAsia="宋体" w:cs="宋体"/>
          <w:sz w:val="21"/>
          <w:szCs w:val="21"/>
          <w:lang w:val="en-US" w:eastAsia="zh-CN" w:bidi="ar"/>
        </w:rPr>
        <w:t>29.65%、</w:t>
      </w:r>
      <w:r>
        <w:rPr>
          <w:rFonts w:hint="eastAsia" w:ascii="宋体" w:hAnsi="宋体" w:eastAsia="宋体" w:cs="宋体"/>
          <w:color w:val="000000"/>
          <w:kern w:val="0"/>
          <w:sz w:val="21"/>
          <w:szCs w:val="21"/>
          <w:lang w:val="en-US" w:eastAsia="zh-CN" w:bidi="ar"/>
        </w:rPr>
        <w:t xml:space="preserve"> </w:t>
      </w:r>
      <w:r>
        <w:rPr>
          <w:rStyle w:val="10"/>
          <w:rFonts w:hint="eastAsia" w:ascii="宋体" w:hAnsi="宋体" w:eastAsia="宋体" w:cs="宋体"/>
          <w:sz w:val="21"/>
          <w:szCs w:val="21"/>
          <w:lang w:val="en-US" w:eastAsia="zh-CN" w:bidi="ar"/>
        </w:rPr>
        <w:t>≥35～＜50mm占</w:t>
      </w:r>
      <w:r>
        <w:rPr>
          <w:rFonts w:hint="eastAsia" w:ascii="宋体" w:hAnsi="宋体" w:eastAsia="宋体" w:cs="宋体"/>
          <w:color w:val="000000"/>
          <w:kern w:val="0"/>
          <w:sz w:val="21"/>
          <w:szCs w:val="21"/>
          <w:lang w:val="en-US" w:eastAsia="zh-CN" w:bidi="ar"/>
        </w:rPr>
        <w:t xml:space="preserve"> </w:t>
      </w:r>
      <w:r>
        <w:rPr>
          <w:rStyle w:val="10"/>
          <w:rFonts w:hint="eastAsia" w:ascii="宋体" w:hAnsi="宋体" w:eastAsia="宋体" w:cs="宋体"/>
          <w:sz w:val="21"/>
          <w:szCs w:val="21"/>
          <w:lang w:val="en-US" w:eastAsia="zh-CN" w:bidi="ar"/>
        </w:rPr>
        <w:t>34.17%、</w:t>
      </w:r>
      <w:r>
        <w:rPr>
          <w:rFonts w:hint="eastAsia" w:ascii="宋体" w:hAnsi="宋体" w:eastAsia="宋体" w:cs="宋体"/>
          <w:color w:val="000000"/>
          <w:kern w:val="0"/>
          <w:sz w:val="18"/>
          <w:szCs w:val="18"/>
          <w:lang w:val="en-US" w:eastAsia="zh-CN" w:bidi="ar"/>
        </w:rPr>
        <w:t>50mm～70mm</w:t>
      </w:r>
      <w:r>
        <w:rPr>
          <w:rStyle w:val="10"/>
          <w:rFonts w:hint="eastAsia" w:ascii="宋体" w:hAnsi="宋体" w:eastAsia="宋体" w:cs="宋体"/>
          <w:sz w:val="21"/>
          <w:szCs w:val="21"/>
          <w:lang w:val="en-US" w:eastAsia="zh-CN" w:bidi="ar"/>
        </w:rPr>
        <w:t>mm占36.18%。</w:t>
      </w:r>
    </w:p>
    <w:p>
      <w:pPr>
        <w:keepNext w:val="0"/>
        <w:keepLines w:val="0"/>
        <w:widowControl/>
        <w:numPr>
          <w:ilvl w:val="1"/>
          <w:numId w:val="2"/>
        </w:numPr>
        <w:suppressLineNumbers w:val="0"/>
        <w:jc w:val="left"/>
        <w:rPr>
          <w:rFonts w:hint="eastAsia" w:ascii="宋体" w:hAnsi="宋体" w:eastAsia="宋体" w:cs="宋体"/>
          <w:color w:val="000000"/>
          <w:kern w:val="0"/>
          <w:sz w:val="21"/>
          <w:szCs w:val="21"/>
          <w:lang w:val="en-US" w:eastAsia="zh-CN" w:bidi="ar"/>
        </w:rPr>
      </w:pPr>
      <w:r>
        <w:rPr>
          <w:rStyle w:val="10"/>
          <w:rFonts w:hint="eastAsia" w:ascii="宋体" w:hAnsi="宋体" w:eastAsia="宋体" w:cs="宋体"/>
          <w:sz w:val="21"/>
          <w:szCs w:val="21"/>
          <w:lang w:val="en-US" w:eastAsia="zh-CN" w:bidi="ar"/>
        </w:rPr>
        <w:t>排除标准 排除因凝血因子功能和（或）纤维蛋白功能及其他因素而出血的血液病患者，收集血栓弹力图结果中仅MA值和（或）凝血综合指数CI值异常的血液病患者，MA值的正常参考范</w:t>
      </w:r>
      <w:r>
        <w:rPr>
          <w:rFonts w:hint="eastAsia" w:ascii="宋体" w:hAnsi="宋体" w:eastAsia="宋体" w:cs="宋体"/>
          <w:color w:val="000000"/>
          <w:kern w:val="0"/>
          <w:sz w:val="21"/>
          <w:szCs w:val="21"/>
          <w:lang w:val="en-US" w:eastAsia="zh-CN" w:bidi="ar"/>
        </w:rPr>
        <w:t>围（50</w:t>
      </w:r>
      <w:r>
        <w:rPr>
          <w:rStyle w:val="10"/>
          <w:rFonts w:hint="eastAsia" w:ascii="宋体" w:hAnsi="宋体" w:eastAsia="宋体" w:cs="宋体"/>
          <w:sz w:val="21"/>
          <w:szCs w:val="21"/>
          <w:lang w:val="en-US" w:eastAsia="zh-CN" w:bidi="ar"/>
        </w:rPr>
        <w:t>～</w:t>
      </w:r>
      <w:r>
        <w:rPr>
          <w:rFonts w:hint="eastAsia" w:ascii="宋体" w:hAnsi="宋体" w:eastAsia="宋体" w:cs="宋体"/>
          <w:color w:val="000000"/>
          <w:kern w:val="0"/>
          <w:sz w:val="21"/>
          <w:szCs w:val="21"/>
          <w:lang w:val="en-US" w:eastAsia="zh-CN" w:bidi="ar"/>
        </w:rPr>
        <w:t>70mm）、CI值的正常参考范围（-3</w:t>
      </w:r>
      <w:r>
        <w:rPr>
          <w:rStyle w:val="10"/>
          <w:rFonts w:hint="eastAsia" w:ascii="宋体" w:hAnsi="宋体" w:eastAsia="宋体" w:cs="宋体"/>
          <w:sz w:val="21"/>
          <w:szCs w:val="21"/>
          <w:lang w:val="en-US" w:eastAsia="zh-CN" w:bidi="ar"/>
        </w:rPr>
        <w:t>～</w:t>
      </w:r>
      <w:r>
        <w:rPr>
          <w:rFonts w:hint="eastAsia" w:ascii="宋体" w:hAnsi="宋体" w:eastAsia="宋体" w:cs="宋体"/>
          <w:color w:val="000000"/>
          <w:kern w:val="0"/>
          <w:sz w:val="21"/>
          <w:szCs w:val="21"/>
          <w:lang w:val="en-US" w:eastAsia="zh-CN" w:bidi="ar"/>
        </w:rPr>
        <w:t>3）。</w:t>
      </w:r>
    </w:p>
    <w:p>
      <w:pPr>
        <w:keepNext w:val="0"/>
        <w:keepLines w:val="0"/>
        <w:widowControl/>
        <w:numPr>
          <w:ilvl w:val="1"/>
          <w:numId w:val="2"/>
        </w:numPr>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分组标准：</w:t>
      </w:r>
      <w:r>
        <w:rPr>
          <w:rFonts w:hint="eastAsia" w:ascii="宋体" w:hAnsi="宋体" w:eastAsia="宋体" w:cs="宋体"/>
          <w:sz w:val="21"/>
          <w:szCs w:val="21"/>
          <w:lang w:val="en-US" w:eastAsia="zh-CN"/>
        </w:rPr>
        <w:t>根据MA值低下、降低、正常进行了分组</w:t>
      </w:r>
      <w:r>
        <w:rPr>
          <w:rFonts w:hint="eastAsia" w:ascii="宋体" w:hAnsi="宋体" w:eastAsia="宋体" w:cs="宋体"/>
          <w:color w:val="000000"/>
          <w:kern w:val="0"/>
          <w:sz w:val="21"/>
          <w:szCs w:val="21"/>
          <w:lang w:val="en-US" w:eastAsia="zh-CN" w:bidi="ar"/>
        </w:rPr>
        <w:t>：＜35mm、≥３５～＜５０mm、５０mm～70mm。</w:t>
      </w:r>
    </w:p>
    <w:p>
      <w:pPr>
        <w:keepNext w:val="0"/>
        <w:keepLines w:val="0"/>
        <w:widowControl/>
        <w:numPr>
          <w:ilvl w:val="1"/>
          <w:numId w:val="2"/>
        </w:numPr>
        <w:suppressLineNumbers w:val="0"/>
        <w:ind w:left="0" w:leftChars="0" w:firstLine="0" w:firstLineChars="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仪器与试剂  XE-2100全自动血液分析仪；TEG</w:t>
      </w:r>
      <w:r>
        <w:rPr>
          <w:rFonts w:hint="eastAsia" w:ascii="宋体" w:hAnsi="宋体" w:eastAsia="宋体" w:cs="宋体"/>
          <w:color w:val="000000"/>
          <w:kern w:val="0"/>
          <w:sz w:val="21"/>
          <w:szCs w:val="21"/>
          <w:vertAlign w:val="baseline"/>
          <w:lang w:val="en-US" w:eastAsia="zh-CN" w:bidi="ar"/>
        </w:rPr>
        <w:t>®</w:t>
      </w:r>
      <w:r>
        <w:rPr>
          <w:rFonts w:hint="eastAsia" w:ascii="宋体" w:hAnsi="宋体" w:eastAsia="宋体" w:cs="宋体"/>
          <w:color w:val="000000"/>
          <w:kern w:val="0"/>
          <w:sz w:val="21"/>
          <w:szCs w:val="21"/>
          <w:lang w:val="en-US" w:eastAsia="zh-CN" w:bidi="ar"/>
        </w:rPr>
        <w:t>5000检测仪（Hemostasis System公司），使用配套试剂。</w:t>
      </w:r>
    </w:p>
    <w:p>
      <w:pPr>
        <w:keepNext w:val="0"/>
        <w:keepLines w:val="0"/>
        <w:widowControl/>
        <w:suppressLineNumbers w:val="0"/>
        <w:jc w:val="left"/>
        <w:rPr>
          <w:rFonts w:hint="default" w:eastAsia="宋体"/>
          <w:lang w:val="en-US" w:eastAsia="zh-CN"/>
        </w:rPr>
      </w:pPr>
      <w:r>
        <w:rPr>
          <w:rFonts w:hint="eastAsia" w:ascii="宋体" w:hAnsi="宋体" w:eastAsia="宋体" w:cs="宋体"/>
          <w:color w:val="000000" w:themeColor="text1"/>
          <w:szCs w:val="21"/>
          <w:lang w:val="en-US" w:eastAsia="zh-CN"/>
          <w14:textFill>
            <w14:solidFill>
              <w14:schemeClr w14:val="tx1"/>
            </w14:solidFill>
          </w14:textFill>
        </w:rPr>
        <w:t>1.3</w:t>
      </w:r>
      <w:r>
        <w:rPr>
          <w:rFonts w:hint="eastAsia" w:ascii="宋体" w:hAnsi="宋体" w:eastAsia="宋体" w:cs="宋体"/>
          <w:color w:val="000000" w:themeColor="text1"/>
          <w:szCs w:val="21"/>
          <w14:textFill>
            <w14:solidFill>
              <w14:schemeClr w14:val="tx1"/>
            </w14:solidFill>
          </w14:textFill>
        </w:rPr>
        <w:t>统计方法 应用SPSS26.0统计软件处理,正态分布数据采用</w:t>
      </w:r>
      <w:r>
        <w:rPr>
          <w:rFonts w:hint="eastAsia" w:ascii="宋体" w:hAnsi="宋体" w:eastAsia="宋体" w:cs="宋体"/>
          <w:color w:val="000000" w:themeColor="text1"/>
          <w:szCs w:val="21"/>
          <w14:textFill>
            <w14:solidFill>
              <w14:schemeClr w14:val="tx1"/>
            </w14:solidFill>
          </w14:textFill>
        </w:rPr>
        <w:sym w:font="Symbol" w:char="F060"/>
      </w:r>
      <w:r>
        <w:rPr>
          <w:rFonts w:hint="eastAsia" w:ascii="宋体" w:hAnsi="宋体" w:eastAsia="宋体" w:cs="宋体"/>
          <w:color w:val="000000" w:themeColor="text1"/>
          <w:szCs w:val="21"/>
          <w14:textFill>
            <w14:solidFill>
              <w14:schemeClr w14:val="tx1"/>
            </w14:solidFill>
          </w14:textFill>
        </w:rPr>
        <w:t>X±S表示</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采用ROC曲线对血小板计数、血小板功能及</w:t>
      </w:r>
      <w:r>
        <w:rPr>
          <w:rFonts w:hint="eastAsia" w:cs="宋体" w:asciiTheme="minorEastAsia" w:hAnsiTheme="minorEastAsia"/>
          <w:b w:val="0"/>
          <w:bCs/>
          <w:sz w:val="21"/>
          <w:szCs w:val="21"/>
          <w:lang w:val="en-US" w:eastAsia="zh-CN"/>
        </w:rPr>
        <w:t>血小板计数联合血小板功能</w:t>
      </w:r>
      <w:r>
        <w:rPr>
          <w:rFonts w:hint="eastAsia" w:ascii="宋体" w:hAnsi="宋体" w:eastAsia="宋体" w:cs="宋体"/>
          <w:color w:val="000000" w:themeColor="text1"/>
          <w:szCs w:val="21"/>
          <w:lang w:val="en-US" w:eastAsia="zh-CN"/>
          <w14:textFill>
            <w14:solidFill>
              <w14:schemeClr w14:val="tx1"/>
            </w14:solidFill>
          </w14:textFill>
        </w:rPr>
        <w:t>对预测出血的灵敏度及特异性进行分析。</w:t>
      </w:r>
    </w:p>
    <w:p>
      <w:pPr>
        <w:keepNext w:val="0"/>
        <w:keepLines w:val="0"/>
        <w:widowControl/>
        <w:numPr>
          <w:ilvl w:val="0"/>
          <w:numId w:val="1"/>
        </w:numPr>
        <w:suppressLineNumbers w:val="0"/>
        <w:ind w:left="0" w:leftChars="0" w:firstLine="0" w:firstLineChars="0"/>
        <w:jc w:val="left"/>
        <w:rPr>
          <w:rFonts w:hint="eastAsia" w:eastAsia="宋体"/>
          <w:lang w:val="en-US" w:eastAsia="zh-CN"/>
        </w:rPr>
      </w:pPr>
      <w:r>
        <w:rPr>
          <w:rFonts w:hint="eastAsia" w:eastAsia="宋体"/>
          <w:lang w:val="en-US" w:eastAsia="zh-CN"/>
        </w:rPr>
        <w:t>结果</w:t>
      </w:r>
    </w:p>
    <w:p>
      <w:pPr>
        <w:keepNext w:val="0"/>
        <w:keepLines w:val="0"/>
        <w:widowControl/>
        <w:numPr>
          <w:ilvl w:val="1"/>
          <w:numId w:val="2"/>
        </w:numPr>
        <w:suppressLineNumbers w:val="0"/>
        <w:jc w:val="left"/>
        <w:rPr>
          <w:rFonts w:hint="default" w:ascii="宋体" w:hAnsi="宋体" w:eastAsia="宋体" w:cs="宋体"/>
          <w:color w:val="000000"/>
          <w:kern w:val="0"/>
          <w:sz w:val="21"/>
          <w:szCs w:val="21"/>
          <w:lang w:val="en-US" w:eastAsia="zh-CN" w:bidi="ar"/>
        </w:rPr>
      </w:pPr>
      <w:r>
        <w:rPr>
          <w:rFonts w:hint="eastAsia" w:ascii="宋体" w:hAnsi="宋体" w:eastAsia="宋体" w:cs="宋体"/>
          <w:bCs/>
          <w:color w:val="000000" w:themeColor="text1"/>
          <w:szCs w:val="21"/>
          <w14:textFill>
            <w14:solidFill>
              <w14:schemeClr w14:val="tx1"/>
            </w14:solidFill>
          </w14:textFill>
        </w:rPr>
        <w:t>病例基本情况</w:t>
      </w:r>
      <w:r>
        <w:rPr>
          <w:rFonts w:hint="eastAsia" w:ascii="宋体" w:hAnsi="宋体" w:eastAsia="宋体" w:cs="宋体"/>
          <w:bCs/>
          <w:color w:val="000000" w:themeColor="text1"/>
          <w:szCs w:val="21"/>
          <w:lang w:val="en-US" w:eastAsia="zh-CN"/>
          <w14:textFill>
            <w14:solidFill>
              <w14:schemeClr w14:val="tx1"/>
            </w14:solidFill>
          </w14:textFill>
        </w:rPr>
        <w:t xml:space="preserve"> 398例</w:t>
      </w:r>
      <w:r>
        <w:rPr>
          <w:rFonts w:hint="eastAsia" w:ascii="宋体" w:hAnsi="宋体" w:eastAsia="宋体" w:cs="宋体"/>
          <w:color w:val="000000"/>
          <w:kern w:val="0"/>
          <w:sz w:val="21"/>
          <w:szCs w:val="21"/>
          <w:lang w:val="en-US" w:eastAsia="zh-CN" w:bidi="ar"/>
        </w:rPr>
        <w:t>PLT</w:t>
      </w:r>
      <w:r>
        <w:rPr>
          <w:rFonts w:hint="eastAsia" w:cs="宋体" w:asciiTheme="minorEastAsia" w:hAnsiTheme="minorEastAsia"/>
          <w:b w:val="0"/>
          <w:bCs/>
          <w:sz w:val="21"/>
          <w:szCs w:val="21"/>
          <w:lang w:val="en-US" w:eastAsia="zh-CN"/>
        </w:rPr>
        <w:t>＜50×10</w:t>
      </w:r>
      <w:r>
        <w:rPr>
          <w:rFonts w:hint="eastAsia" w:cs="宋体" w:asciiTheme="minorEastAsia" w:hAnsiTheme="minorEastAsia"/>
          <w:b w:val="0"/>
          <w:bCs/>
          <w:sz w:val="21"/>
          <w:szCs w:val="21"/>
          <w:vertAlign w:val="superscript"/>
          <w:lang w:val="en-US" w:eastAsia="zh-CN"/>
        </w:rPr>
        <w:t>9</w:t>
      </w:r>
      <w:r>
        <w:rPr>
          <w:rFonts w:hint="eastAsia" w:cs="宋体" w:asciiTheme="minorEastAsia" w:hAnsiTheme="minorEastAsia"/>
          <w:b w:val="0"/>
          <w:bCs/>
          <w:sz w:val="21"/>
          <w:szCs w:val="21"/>
          <w:lang w:val="en-US" w:eastAsia="zh-CN"/>
        </w:rPr>
        <w:t>/L的</w:t>
      </w:r>
      <w:r>
        <w:rPr>
          <w:rFonts w:hint="eastAsia" w:ascii="宋体" w:hAnsi="宋体" w:eastAsia="宋体" w:cs="宋体"/>
          <w:bCs/>
          <w:color w:val="000000" w:themeColor="text1"/>
          <w:szCs w:val="21"/>
          <w:lang w:val="en-US" w:eastAsia="zh-CN"/>
          <w14:textFill>
            <w14:solidFill>
              <w14:schemeClr w14:val="tx1"/>
            </w14:solidFill>
          </w14:textFill>
        </w:rPr>
        <w:t>血液病患者中，</w:t>
      </w:r>
      <w:r>
        <w:rPr>
          <w:rFonts w:hint="default" w:cs="宋体" w:asciiTheme="minorEastAsia" w:hAnsiTheme="minorEastAsia"/>
          <w:b w:val="0"/>
          <w:bCs/>
          <w:sz w:val="21"/>
          <w:szCs w:val="21"/>
          <w:lang w:val="en-US" w:eastAsia="zh-CN"/>
        </w:rPr>
        <w:t>男性所占比例为</w:t>
      </w:r>
      <w:r>
        <w:rPr>
          <w:rFonts w:hint="eastAsia" w:cs="宋体" w:asciiTheme="minorEastAsia" w:hAnsiTheme="minorEastAsia"/>
          <w:b w:val="0"/>
          <w:bCs/>
          <w:sz w:val="21"/>
          <w:szCs w:val="21"/>
          <w:lang w:val="en-US" w:eastAsia="zh-CN"/>
        </w:rPr>
        <w:t>53.8%</w:t>
      </w:r>
      <w:r>
        <w:rPr>
          <w:rFonts w:hint="default" w:cs="宋体" w:asciiTheme="minorEastAsia" w:hAnsiTheme="minorEastAsia"/>
          <w:b w:val="0"/>
          <w:bCs/>
          <w:sz w:val="21"/>
          <w:szCs w:val="21"/>
          <w:lang w:val="en-US" w:eastAsia="zh-CN"/>
        </w:rPr>
        <w:t>，女性所占比例为</w:t>
      </w:r>
      <w:r>
        <w:rPr>
          <w:rFonts w:hint="eastAsia" w:cs="宋体" w:asciiTheme="minorEastAsia" w:hAnsiTheme="minorEastAsia"/>
          <w:b w:val="0"/>
          <w:bCs/>
          <w:sz w:val="21"/>
          <w:szCs w:val="21"/>
          <w:lang w:val="en-US" w:eastAsia="zh-CN"/>
        </w:rPr>
        <w:t>46.2</w:t>
      </w:r>
      <w:r>
        <w:rPr>
          <w:rFonts w:hint="default" w:cs="宋体" w:asciiTheme="minorEastAsia" w:hAnsiTheme="minorEastAsia"/>
          <w:b w:val="0"/>
          <w:bCs/>
          <w:sz w:val="21"/>
          <w:szCs w:val="21"/>
          <w:lang w:val="en-US" w:eastAsia="zh-CN"/>
        </w:rPr>
        <w:t>％。</w:t>
      </w:r>
      <w:r>
        <w:rPr>
          <w:rFonts w:hint="eastAsia" w:ascii="宋体" w:hAnsi="宋体" w:eastAsia="宋体" w:cs="宋体"/>
          <w:color w:val="000000"/>
          <w:kern w:val="0"/>
          <w:sz w:val="21"/>
          <w:szCs w:val="21"/>
          <w:lang w:val="en-US" w:eastAsia="zh-CN" w:bidi="ar"/>
        </w:rPr>
        <w:t>年</w:t>
      </w:r>
      <w:r>
        <w:rPr>
          <w:rFonts w:hint="eastAsia" w:cs="宋体" w:asciiTheme="minorEastAsia" w:hAnsiTheme="minorEastAsia"/>
          <w:b w:val="0"/>
          <w:bCs/>
          <w:sz w:val="21"/>
          <w:szCs w:val="21"/>
          <w:lang w:val="en-US" w:eastAsia="zh-CN"/>
        </w:rPr>
        <w:t>龄主要集中在20</w:t>
      </w:r>
      <w:r>
        <w:rPr>
          <w:rStyle w:val="10"/>
          <w:rFonts w:hint="eastAsia" w:ascii="宋体" w:hAnsi="宋体" w:eastAsia="宋体" w:cs="宋体"/>
          <w:sz w:val="21"/>
          <w:szCs w:val="21"/>
          <w:lang w:val="en-US" w:eastAsia="zh-CN" w:bidi="ar"/>
        </w:rPr>
        <w:t>～</w:t>
      </w:r>
      <w:r>
        <w:rPr>
          <w:rFonts w:hint="eastAsia" w:cs="宋体" w:asciiTheme="minorEastAsia" w:hAnsiTheme="minorEastAsia"/>
          <w:b w:val="0"/>
          <w:bCs/>
          <w:sz w:val="21"/>
          <w:szCs w:val="21"/>
          <w:lang w:val="en-US" w:eastAsia="zh-CN"/>
        </w:rPr>
        <w:t>40岁，占36.7%</w:t>
      </w:r>
      <w:r>
        <w:rPr>
          <w:rFonts w:hint="default" w:cs="宋体" w:asciiTheme="minorEastAsia" w:hAnsiTheme="minorEastAsia"/>
          <w:b w:val="0"/>
          <w:bCs/>
          <w:sz w:val="21"/>
          <w:szCs w:val="21"/>
          <w:lang w:val="en-US" w:eastAsia="zh-CN"/>
        </w:rPr>
        <w:t>；</w:t>
      </w:r>
      <w:r>
        <w:rPr>
          <w:rFonts w:hint="eastAsia" w:cs="宋体" w:asciiTheme="minorEastAsia" w:hAnsiTheme="minorEastAsia"/>
          <w:b w:val="0"/>
          <w:bCs/>
          <w:sz w:val="21"/>
          <w:szCs w:val="21"/>
          <w:lang w:val="en-US" w:eastAsia="zh-CN"/>
        </w:rPr>
        <w:t>疾病诊断主要是急性髓系白血病（26.6%）、急性淋巴细胞白血病（24.6%）。1组共118例患者、2组共136例患者、3组共144例患者，三组共输注血小板总量为421个治疗量。</w:t>
      </w:r>
      <w:r>
        <w:rPr>
          <w:rFonts w:hint="eastAsia" w:ascii="宋体" w:hAnsi="宋体" w:eastAsia="宋体" w:cs="宋体"/>
          <w:color w:val="000000"/>
          <w:kern w:val="0"/>
          <w:sz w:val="21"/>
          <w:szCs w:val="21"/>
          <w:lang w:val="en-US" w:eastAsia="zh-CN" w:bidi="ar"/>
        </w:rPr>
        <w:t xml:space="preserve"> 如表1                                                                                                                                                                                                                                                                                                                                                                                                                                                                                                                                                                                                                                                                         </w:t>
      </w:r>
    </w:p>
    <w:tbl>
      <w:tblPr>
        <w:tblStyle w:val="6"/>
        <w:tblW w:w="8609" w:type="dxa"/>
        <w:tblInd w:w="-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5"/>
        <w:gridCol w:w="2993"/>
        <w:gridCol w:w="4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8609" w:type="dxa"/>
            <w:gridSpan w:val="3"/>
            <w:tcBorders>
              <w:top w:val="nil"/>
              <w:left w:val="nil"/>
              <w:bottom w:val="nil"/>
              <w:right w:val="nil"/>
            </w:tcBorders>
            <w:shd w:val="clear" w:color="auto" w:fill="auto"/>
            <w:noWrap/>
            <w:vAlign w:val="bottom"/>
          </w:tcPr>
          <w:p>
            <w:pPr>
              <w:ind w:firstLine="3072" w:firstLineChars="1700"/>
              <w:jc w:val="both"/>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18"/>
                <w:szCs w:val="18"/>
                <w:u w:val="none"/>
                <w:lang w:val="en-US" w:eastAsia="zh-CN" w:bidi="ar"/>
              </w:rPr>
              <w:t>表1     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15"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0"/>
                <w:lang w:val="en-US" w:eastAsia="zh-CN" w:bidi="ar"/>
              </w:rPr>
              <w:t>项目</w:t>
            </w:r>
          </w:p>
        </w:tc>
        <w:tc>
          <w:tcPr>
            <w:tcW w:w="2993"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0"/>
                <w:lang w:val="en-US" w:eastAsia="zh-CN" w:bidi="ar"/>
              </w:rPr>
              <w:t>类别</w:t>
            </w:r>
          </w:p>
        </w:tc>
        <w:tc>
          <w:tcPr>
            <w:tcW w:w="4401" w:type="dxa"/>
            <w:tcBorders>
              <w:top w:val="single" w:color="000000" w:sz="8" w:space="0"/>
              <w:left w:val="nil"/>
              <w:bottom w:val="single" w:color="000000" w:sz="8"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Style w:val="10"/>
                <w:lang w:val="en-US" w:eastAsia="zh-CN" w:bidi="ar"/>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15" w:type="dxa"/>
            <w:vMerge w:val="restart"/>
            <w:tcBorders>
              <w:top w:val="nil"/>
              <w:left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性别</w:t>
            </w:r>
          </w:p>
        </w:tc>
        <w:tc>
          <w:tcPr>
            <w:tcW w:w="29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0"/>
                <w:lang w:val="en-US" w:eastAsia="zh-CN" w:bidi="ar"/>
              </w:rPr>
              <w:t>男</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214（53.8%）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1215" w:type="dxa"/>
            <w:vMerge w:val="continue"/>
            <w:tcBorders>
              <w:left w:val="nil"/>
              <w:bottom w:val="nil"/>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29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0"/>
                <w:lang w:val="en-US" w:eastAsia="zh-CN" w:bidi="ar"/>
              </w:rPr>
              <w:t>女</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184（46.2%）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 w:hRule="atLeast"/>
        </w:trPr>
        <w:tc>
          <w:tcPr>
            <w:tcW w:w="1215" w:type="dxa"/>
            <w:vMerge w:val="restart"/>
            <w:tcBorders>
              <w:top w:val="nil"/>
              <w:left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年龄(岁)</w:t>
            </w:r>
          </w:p>
        </w:tc>
        <w:tc>
          <w:tcPr>
            <w:tcW w:w="2993"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10"/>
                <w:lang w:val="en-US" w:eastAsia="zh-CN" w:bidi="ar"/>
              </w:rPr>
              <w:t>≤20</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77(19.3%）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15" w:type="dxa"/>
            <w:vMerge w:val="continue"/>
            <w:tcBorders>
              <w:left w:val="nil"/>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2993"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10"/>
                <w:lang w:val="en-US" w:eastAsia="zh-CN" w:bidi="ar"/>
              </w:rPr>
              <w:t>20～40</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146（36.7%）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15" w:type="dxa"/>
            <w:vMerge w:val="continue"/>
            <w:tcBorders>
              <w:left w:val="nil"/>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2993"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10"/>
                <w:lang w:val="en-US" w:eastAsia="zh-CN" w:bidi="ar"/>
              </w:rPr>
              <w:t>40～60</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117（29.4%）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5" w:type="dxa"/>
            <w:vMerge w:val="continue"/>
            <w:tcBorders>
              <w:left w:val="nil"/>
              <w:bottom w:val="nil"/>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2993" w:type="dxa"/>
            <w:tcBorders>
              <w:top w:val="nil"/>
              <w:left w:val="nil"/>
              <w:bottom w:val="nil"/>
              <w:right w:val="nil"/>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Style w:val="10"/>
                <w:lang w:val="en-US" w:eastAsia="zh-CN" w:bidi="ar"/>
              </w:rPr>
              <w:t>&gt;60</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58（14.6%）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5" w:type="dxa"/>
            <w:vMerge w:val="restart"/>
            <w:tcBorders>
              <w:top w:val="nil"/>
              <w:left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疾病诊断</w:t>
            </w:r>
          </w:p>
        </w:tc>
        <w:tc>
          <w:tcPr>
            <w:tcW w:w="29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0"/>
                <w:lang w:val="en-US" w:eastAsia="zh-CN" w:bidi="ar"/>
              </w:rPr>
              <w:t>急性髓系白血病</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106（26.6%）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15" w:type="dxa"/>
            <w:vMerge w:val="continue"/>
            <w:tcBorders>
              <w:left w:val="nil"/>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29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0"/>
                <w:lang w:val="en-US" w:eastAsia="zh-CN" w:bidi="ar"/>
              </w:rPr>
              <w:t>急性淋巴细胞白血病</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98（24.6%）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5" w:type="dxa"/>
            <w:vMerge w:val="continue"/>
            <w:tcBorders>
              <w:left w:val="nil"/>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29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0"/>
                <w:lang w:val="en-US" w:eastAsia="zh-CN" w:bidi="ar"/>
              </w:rPr>
              <w:t>慢性淋巴细胞白血病</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59（14.8%）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5" w:type="dxa"/>
            <w:vMerge w:val="continue"/>
            <w:tcBorders>
              <w:left w:val="nil"/>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29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0"/>
                <w:lang w:val="en-US" w:eastAsia="zh-CN" w:bidi="ar"/>
              </w:rPr>
              <w:t>多发性骨髓瘤</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35（8.8%）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5" w:type="dxa"/>
            <w:vMerge w:val="continue"/>
            <w:tcBorders>
              <w:left w:val="nil"/>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29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0"/>
                <w:lang w:val="en-US" w:eastAsia="zh-CN" w:bidi="ar"/>
              </w:rPr>
              <w:t>急性单核细胞白血病</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15" w:type="dxa"/>
            <w:vMerge w:val="continue"/>
            <w:tcBorders>
              <w:left w:val="nil"/>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29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0"/>
                <w:lang w:val="en-US" w:eastAsia="zh-CN" w:bidi="ar"/>
              </w:rPr>
              <w:t>再生障碍性贫血</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25（6.3%）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5" w:type="dxa"/>
            <w:vMerge w:val="continue"/>
            <w:tcBorders>
              <w:left w:val="nil"/>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29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0"/>
                <w:lang w:val="en-US" w:eastAsia="zh-CN" w:bidi="ar"/>
              </w:rPr>
              <w:t>骨髓增生异常综合征</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21（5.3%）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5" w:type="dxa"/>
            <w:vMerge w:val="continue"/>
            <w:tcBorders>
              <w:left w:val="nil"/>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29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0"/>
                <w:lang w:val="en-US" w:eastAsia="zh-CN" w:bidi="ar"/>
              </w:rPr>
              <w:t>慢性粒细胞白血病</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16（4.0%）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215" w:type="dxa"/>
            <w:vMerge w:val="continue"/>
            <w:tcBorders>
              <w:left w:val="nil"/>
              <w:bottom w:val="nil"/>
              <w:right w:val="nil"/>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29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0"/>
                <w:lang w:val="en-US" w:eastAsia="zh-CN" w:bidi="ar"/>
              </w:rPr>
              <w:t>其他</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15" w:type="dxa"/>
            <w:vMerge w:val="restart"/>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MA（ｍｍ）</w:t>
            </w:r>
          </w:p>
        </w:tc>
        <w:tc>
          <w:tcPr>
            <w:tcW w:w="29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Style w:val="10"/>
                <w:lang w:val="en-US" w:eastAsia="zh-CN" w:bidi="ar"/>
              </w:rPr>
              <w:t>＜</w:t>
            </w:r>
            <w:r>
              <w:rPr>
                <w:rStyle w:val="10"/>
                <w:rFonts w:hint="eastAsia"/>
                <w:lang w:val="en-US" w:eastAsia="zh-CN" w:bidi="ar"/>
              </w:rPr>
              <w:t>35</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118（29.65%）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1215" w:type="dxa"/>
            <w:vMerge w:val="continue"/>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9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Style w:val="10"/>
                <w:lang w:val="en-US" w:eastAsia="zh-CN" w:bidi="ar"/>
              </w:rPr>
              <w:t>≥</w:t>
            </w:r>
            <w:r>
              <w:rPr>
                <w:rStyle w:val="10"/>
                <w:rFonts w:hint="eastAsia"/>
                <w:lang w:val="en-US" w:eastAsia="zh-CN" w:bidi="ar"/>
              </w:rPr>
              <w:t>35</w:t>
            </w:r>
            <w:r>
              <w:rPr>
                <w:rStyle w:val="10"/>
                <w:lang w:val="en-US" w:eastAsia="zh-CN" w:bidi="ar"/>
              </w:rPr>
              <w:t>～＜</w:t>
            </w:r>
            <w:r>
              <w:rPr>
                <w:rStyle w:val="10"/>
                <w:rFonts w:hint="eastAsia"/>
                <w:lang w:val="en-US" w:eastAsia="zh-CN" w:bidi="ar"/>
              </w:rPr>
              <w:t>50</w:t>
            </w:r>
          </w:p>
        </w:tc>
        <w:tc>
          <w:tcPr>
            <w:tcW w:w="440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136（34.17%）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1215" w:type="dxa"/>
            <w:vMerge w:val="continue"/>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93" w:type="dxa"/>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bidi="ar"/>
              </w:rPr>
              <w:t>50mm～70mm</w:t>
            </w:r>
          </w:p>
        </w:tc>
        <w:tc>
          <w:tcPr>
            <w:tcW w:w="4401"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lang w:val="en-US" w:eastAsia="zh-CN" w:bidi="ar"/>
              </w:rPr>
              <w:t>144（36.18%）</w:t>
            </w:r>
          </w:p>
        </w:tc>
      </w:tr>
    </w:tbl>
    <w:p>
      <w:pPr>
        <w:jc w:val="both"/>
        <w:rPr>
          <w:rFonts w:hint="eastAsia" w:asciiTheme="minorEastAsia" w:hAnsiTheme="minorEastAsia" w:eastAsiaTheme="minorEastAsia" w:cstheme="minorEastAsia"/>
          <w:b/>
          <w:sz w:val="21"/>
          <w:szCs w:val="21"/>
          <w:lang w:val="en-US" w:eastAsia="zh-CN"/>
        </w:rPr>
      </w:pPr>
      <w:r>
        <w:rPr>
          <w:rFonts w:hint="eastAsia" w:asciiTheme="minorEastAsia" w:hAnsiTheme="minorEastAsia"/>
          <w:b w:val="0"/>
          <w:bCs/>
          <w:sz w:val="21"/>
          <w:szCs w:val="21"/>
          <w:lang w:val="en-US" w:eastAsia="zh-CN"/>
        </w:rPr>
        <w:t>2.2 3组患者中PTL计数最低的为1组</w:t>
      </w:r>
      <w:r>
        <w:rPr>
          <w:rFonts w:hint="eastAsia" w:ascii="宋体" w:hAnsi="宋体" w:eastAsia="宋体" w:cs="宋体"/>
          <w:i w:val="0"/>
          <w:iCs w:val="0"/>
          <w:color w:val="000000"/>
          <w:kern w:val="0"/>
          <w:sz w:val="21"/>
          <w:szCs w:val="21"/>
          <w:u w:val="none"/>
          <w:lang w:val="en-US" w:eastAsia="zh-CN" w:bidi="ar"/>
        </w:rPr>
        <w:t>17.05±10.45</w:t>
      </w:r>
      <w:r>
        <w:rPr>
          <w:rFonts w:hint="eastAsia" w:asciiTheme="majorEastAsia" w:hAnsiTheme="majorEastAsia" w:eastAsiaTheme="majorEastAsia" w:cstheme="majorEastAsia"/>
          <w:b w:val="0"/>
          <w:bCs/>
          <w:sz w:val="21"/>
          <w:szCs w:val="21"/>
          <w:lang w:val="en-US" w:eastAsia="zh-CN"/>
        </w:rPr>
        <w:t>×10</w:t>
      </w:r>
      <w:r>
        <w:rPr>
          <w:rFonts w:hint="eastAsia" w:asciiTheme="majorEastAsia" w:hAnsiTheme="majorEastAsia" w:eastAsiaTheme="majorEastAsia" w:cstheme="majorEastAsia"/>
          <w:b w:val="0"/>
          <w:bCs/>
          <w:sz w:val="21"/>
          <w:szCs w:val="21"/>
          <w:vertAlign w:val="superscript"/>
          <w:lang w:val="en-US" w:eastAsia="zh-CN"/>
        </w:rPr>
        <w:t>9</w:t>
      </w:r>
      <w:r>
        <w:rPr>
          <w:rFonts w:hint="eastAsia" w:asciiTheme="majorEastAsia" w:hAnsiTheme="majorEastAsia" w:eastAsiaTheme="majorEastAsia" w:cstheme="majorEastAsia"/>
          <w:b w:val="0"/>
          <w:bCs/>
          <w:sz w:val="21"/>
          <w:szCs w:val="21"/>
          <w:lang w:val="en-US" w:eastAsia="zh-CN"/>
        </w:rPr>
        <w:t>/，</w:t>
      </w:r>
      <w:r>
        <w:rPr>
          <w:rFonts w:hint="eastAsia" w:asciiTheme="minorEastAsia" w:hAnsiTheme="minorEastAsia" w:eastAsiaTheme="minorEastAsia" w:cstheme="minorEastAsia"/>
          <w:b w:val="0"/>
          <w:bCs/>
          <w:sz w:val="21"/>
          <w:szCs w:val="21"/>
          <w:lang w:val="en-US" w:eastAsia="zh-CN"/>
        </w:rPr>
        <w:t>1组输注血小板后出血率最低的在前</w:t>
      </w:r>
      <w:r>
        <w:rPr>
          <w:rFonts w:hint="eastAsia" w:asciiTheme="minorEastAsia" w:hAnsiTheme="minorEastAsia" w:cstheme="minorEastAsia"/>
          <w:b w:val="0"/>
          <w:bCs/>
          <w:sz w:val="21"/>
          <w:szCs w:val="21"/>
          <w:lang w:val="en-US" w:eastAsia="zh-CN"/>
        </w:rPr>
        <w:t>1</w:t>
      </w:r>
      <w:r>
        <w:rPr>
          <w:rFonts w:hint="eastAsia" w:asciiTheme="minorEastAsia" w:hAnsiTheme="minorEastAsia" w:eastAsiaTheme="minorEastAsia" w:cstheme="minorEastAsia"/>
          <w:b w:val="0"/>
          <w:bCs/>
          <w:sz w:val="21"/>
          <w:szCs w:val="21"/>
          <w:lang w:val="en-US" w:eastAsia="zh-CN"/>
        </w:rPr>
        <w:t>d（</w:t>
      </w:r>
      <w:r>
        <w:rPr>
          <w:rFonts w:hint="eastAsia" w:asciiTheme="minorEastAsia" w:hAnsiTheme="minorEastAsia" w:cstheme="minorEastAsia"/>
          <w:i w:val="0"/>
          <w:iCs w:val="0"/>
          <w:color w:val="000000"/>
          <w:kern w:val="0"/>
          <w:sz w:val="21"/>
          <w:szCs w:val="21"/>
          <w:u w:val="none"/>
          <w:lang w:val="en-US" w:eastAsia="zh-CN" w:bidi="ar"/>
        </w:rPr>
        <w:t>6</w:t>
      </w:r>
      <w:r>
        <w:rPr>
          <w:rFonts w:hint="eastAsia" w:asciiTheme="minorEastAsia" w:hAnsiTheme="minorEastAsia" w:eastAsiaTheme="minorEastAsia" w:cstheme="minorEastAsia"/>
          <w:i w:val="0"/>
          <w:iCs w:val="0"/>
          <w:color w:val="000000"/>
          <w:kern w:val="0"/>
          <w:sz w:val="21"/>
          <w:szCs w:val="21"/>
          <w:u w:val="none"/>
          <w:lang w:val="en-US" w:eastAsia="zh-CN" w:bidi="ar"/>
        </w:rPr>
        <w:t>.1%），而未输血的出血率占37.1%。</w:t>
      </w:r>
      <w:r>
        <w:rPr>
          <w:rFonts w:hint="eastAsia" w:asciiTheme="minorEastAsia" w:hAnsiTheme="minorEastAsia" w:cstheme="minorEastAsia"/>
          <w:i w:val="0"/>
          <w:iCs w:val="0"/>
          <w:color w:val="000000"/>
          <w:kern w:val="0"/>
          <w:sz w:val="21"/>
          <w:szCs w:val="21"/>
          <w:u w:val="none"/>
          <w:lang w:val="en-US" w:eastAsia="zh-CN" w:bidi="ar"/>
        </w:rPr>
        <w:t>2组的PLT高于1组，输注PLT后出血率在前1d最低占</w:t>
      </w:r>
      <w:r>
        <w:rPr>
          <w:rFonts w:hint="eastAsia" w:ascii="宋体" w:hAnsi="宋体" w:eastAsia="宋体" w:cs="宋体"/>
          <w:i w:val="0"/>
          <w:iCs w:val="0"/>
          <w:color w:val="000000"/>
          <w:kern w:val="0"/>
          <w:sz w:val="21"/>
          <w:szCs w:val="21"/>
          <w:u w:val="none"/>
          <w:lang w:val="en-US" w:eastAsia="zh-CN" w:bidi="ar"/>
        </w:rPr>
        <w:t>4.0%，未输注PLT最高23.3%。第3组的PLT计数最高，前3d输注PLT后的出血率均为0，前7d输注PLT后的出血率与未输注PLT的出血率分别为</w:t>
      </w:r>
      <w:r>
        <w:rPr>
          <w:rFonts w:hint="eastAsia" w:asciiTheme="minorEastAsia" w:hAnsiTheme="minorEastAsia" w:cstheme="minorEastAsia"/>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9.1%、9.4%，均较1组、2组低。如表2所示。</w:t>
      </w:r>
      <w:r>
        <w:rPr>
          <w:rFonts w:hint="eastAsia" w:asciiTheme="minorEastAsia" w:hAnsiTheme="minorEastAsia" w:cstheme="minorEastAsia"/>
          <w:i w:val="0"/>
          <w:iCs w:val="0"/>
          <w:color w:val="000000"/>
          <w:kern w:val="0"/>
          <w:sz w:val="21"/>
          <w:szCs w:val="21"/>
          <w:u w:val="none"/>
          <w:lang w:val="en-US" w:eastAsia="zh-CN" w:bidi="ar"/>
        </w:rPr>
        <w:t xml:space="preserve"> </w:t>
      </w:r>
    </w:p>
    <w:p>
      <w:pPr>
        <w:jc w:val="center"/>
        <w:rPr>
          <w:rFonts w:hint="default" w:asciiTheme="minorEastAsia" w:hAnsiTheme="minorEastAsia"/>
          <w:b/>
          <w:sz w:val="18"/>
          <w:szCs w:val="18"/>
          <w:lang w:val="en-US" w:eastAsia="zh-CN"/>
        </w:rPr>
      </w:pPr>
      <w:r>
        <w:rPr>
          <w:rFonts w:hint="eastAsia" w:asciiTheme="minorEastAsia" w:hAnsiTheme="minorEastAsia"/>
          <w:b/>
          <w:sz w:val="18"/>
          <w:szCs w:val="18"/>
          <w:lang w:val="en-US" w:eastAsia="zh-CN"/>
        </w:rPr>
        <w:t>表2  3组间PLT计数、出血率及前7d输注血小板后出血率</w:t>
      </w:r>
    </w:p>
    <w:tbl>
      <w:tblPr>
        <w:tblStyle w:val="6"/>
        <w:tblW w:w="8818"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3"/>
        <w:gridCol w:w="787"/>
        <w:gridCol w:w="722"/>
        <w:gridCol w:w="746"/>
        <w:gridCol w:w="767"/>
        <w:gridCol w:w="838"/>
        <w:gridCol w:w="768"/>
        <w:gridCol w:w="881"/>
        <w:gridCol w:w="781"/>
        <w:gridCol w:w="863"/>
        <w:gridCol w:w="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23" w:type="dxa"/>
            <w:vMerge w:val="restart"/>
            <w:tcBorders>
              <w:top w:val="single" w:color="000000" w:sz="8" w:space="0"/>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5"/>
                <w:szCs w:val="15"/>
                <w:u w:val="none"/>
                <w:lang w:val="en-US" w:eastAsia="zh-CN" w:bidi="ar"/>
              </w:rPr>
            </w:pPr>
            <w:r>
              <w:rPr>
                <w:rFonts w:hint="eastAsia" w:ascii="宋体" w:hAnsi="宋体" w:eastAsia="宋体" w:cs="宋体"/>
                <w:b w:val="0"/>
                <w:bCs w:val="0"/>
                <w:i w:val="0"/>
                <w:iCs w:val="0"/>
                <w:color w:val="000000"/>
                <w:kern w:val="0"/>
                <w:sz w:val="15"/>
                <w:szCs w:val="15"/>
                <w:u w:val="none"/>
                <w:lang w:val="en-US" w:eastAsia="zh-CN" w:bidi="ar"/>
              </w:rPr>
              <w:t>分组</w:t>
            </w:r>
          </w:p>
          <w:p>
            <w:pPr>
              <w:keepNext w:val="0"/>
              <w:keepLines w:val="0"/>
              <w:widowControl/>
              <w:suppressLineNumbers w:val="0"/>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（ｍｍ）</w:t>
            </w:r>
          </w:p>
        </w:tc>
        <w:tc>
          <w:tcPr>
            <w:tcW w:w="787"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是否出血ｎ（％）</w:t>
            </w:r>
          </w:p>
        </w:tc>
        <w:tc>
          <w:tcPr>
            <w:tcW w:w="722" w:type="dxa"/>
            <w:vMerge w:val="restart"/>
            <w:tcBorders>
              <w:top w:val="single" w:color="000000" w:sz="8" w:space="0"/>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5"/>
                <w:szCs w:val="15"/>
                <w:u w:val="none"/>
                <w:lang w:val="en-US" w:eastAsia="zh-CN" w:bidi="ar"/>
              </w:rPr>
            </w:pPr>
            <w:r>
              <w:rPr>
                <w:rFonts w:hint="eastAsia" w:ascii="宋体" w:hAnsi="宋体" w:eastAsia="宋体" w:cs="宋体"/>
                <w:b w:val="0"/>
                <w:bCs w:val="0"/>
                <w:i w:val="0"/>
                <w:iCs w:val="0"/>
                <w:color w:val="000000"/>
                <w:kern w:val="0"/>
                <w:sz w:val="15"/>
                <w:szCs w:val="15"/>
                <w:u w:val="none"/>
                <w:lang w:val="en-US" w:eastAsia="zh-CN" w:bidi="ar"/>
              </w:rPr>
              <w:t>PLT计数</w:t>
            </w:r>
          </w:p>
          <w:p>
            <w:pPr>
              <w:keepNext w:val="0"/>
              <w:keepLines w:val="0"/>
              <w:widowControl/>
              <w:suppressLineNumbers w:val="0"/>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w:t>
            </w:r>
            <w:r>
              <w:rPr>
                <w:rFonts w:hint="eastAsia" w:ascii="宋体" w:hAnsi="宋体" w:eastAsia="宋体" w:cs="宋体"/>
                <w:b w:val="0"/>
                <w:bCs/>
                <w:sz w:val="15"/>
                <w:szCs w:val="15"/>
                <w:lang w:val="en-US" w:eastAsia="zh-CN"/>
              </w:rPr>
              <w:t>×10</w:t>
            </w:r>
            <w:r>
              <w:rPr>
                <w:rFonts w:hint="eastAsia" w:ascii="宋体" w:hAnsi="宋体" w:eastAsia="宋体" w:cs="宋体"/>
                <w:b w:val="0"/>
                <w:bCs/>
                <w:sz w:val="15"/>
                <w:szCs w:val="15"/>
                <w:vertAlign w:val="superscript"/>
                <w:lang w:val="en-US" w:eastAsia="zh-CN"/>
              </w:rPr>
              <w:t>9</w:t>
            </w:r>
            <w:r>
              <w:rPr>
                <w:rFonts w:hint="eastAsia" w:ascii="宋体" w:hAnsi="宋体" w:eastAsia="宋体" w:cs="宋体"/>
                <w:b w:val="0"/>
                <w:bCs/>
                <w:sz w:val="15"/>
                <w:szCs w:val="15"/>
                <w:lang w:val="en-US" w:eastAsia="zh-CN"/>
              </w:rPr>
              <w:t>/L）</w:t>
            </w:r>
          </w:p>
        </w:tc>
        <w:tc>
          <w:tcPr>
            <w:tcW w:w="5644" w:type="dxa"/>
            <w:gridSpan w:val="7"/>
            <w:tcBorders>
              <w:top w:val="single" w:color="000000" w:sz="8" w:space="0"/>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前7d输注PLT后出血情况（％）</w:t>
            </w:r>
          </w:p>
        </w:tc>
        <w:tc>
          <w:tcPr>
            <w:tcW w:w="842" w:type="dxa"/>
            <w:tcBorders>
              <w:top w:val="single" w:color="000000" w:sz="8" w:space="0"/>
              <w:left w:val="nil"/>
              <w:bottom w:val="single" w:color="000000" w:sz="8" w:space="0"/>
              <w:right w:val="nil"/>
            </w:tcBorders>
            <w:shd w:val="clear" w:color="auto" w:fill="auto"/>
            <w:noWrap/>
            <w:vAlign w:val="center"/>
          </w:tcPr>
          <w:p>
            <w:pPr>
              <w:jc w:val="center"/>
              <w:rPr>
                <w:rFonts w:hint="eastAsia" w:ascii="宋体" w:hAnsi="宋体" w:eastAsia="宋体" w:cs="宋体"/>
                <w:b w:val="0"/>
                <w:bCs w:val="0"/>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23" w:type="dxa"/>
            <w:vMerge w:val="continue"/>
            <w:tcBorders>
              <w:top w:val="single" w:color="000000" w:sz="8" w:space="0"/>
              <w:left w:val="nil"/>
              <w:bottom w:val="single" w:color="000000" w:sz="8" w:space="0"/>
              <w:right w:val="nil"/>
            </w:tcBorders>
            <w:shd w:val="clear" w:color="auto" w:fill="auto"/>
            <w:noWrap/>
            <w:vAlign w:val="center"/>
          </w:tcPr>
          <w:p>
            <w:pPr>
              <w:jc w:val="center"/>
              <w:rPr>
                <w:rFonts w:hint="eastAsia" w:ascii="宋体" w:hAnsi="宋体" w:eastAsia="宋体" w:cs="宋体"/>
                <w:b w:val="0"/>
                <w:bCs w:val="0"/>
                <w:i w:val="0"/>
                <w:iCs w:val="0"/>
                <w:color w:val="000000"/>
                <w:sz w:val="15"/>
                <w:szCs w:val="15"/>
                <w:u w:val="none"/>
              </w:rPr>
            </w:pPr>
          </w:p>
        </w:tc>
        <w:tc>
          <w:tcPr>
            <w:tcW w:w="787"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val="0"/>
                <w:bCs w:val="0"/>
                <w:i w:val="0"/>
                <w:iCs w:val="0"/>
                <w:color w:val="000000"/>
                <w:sz w:val="15"/>
                <w:szCs w:val="15"/>
                <w:u w:val="none"/>
              </w:rPr>
            </w:pPr>
          </w:p>
        </w:tc>
        <w:tc>
          <w:tcPr>
            <w:tcW w:w="722" w:type="dxa"/>
            <w:vMerge w:val="continue"/>
            <w:tcBorders>
              <w:top w:val="single" w:color="000000" w:sz="8" w:space="0"/>
              <w:left w:val="nil"/>
              <w:bottom w:val="single" w:color="000000" w:sz="8" w:space="0"/>
              <w:right w:val="nil"/>
            </w:tcBorders>
            <w:shd w:val="clear" w:color="auto" w:fill="auto"/>
            <w:noWrap/>
            <w:vAlign w:val="center"/>
          </w:tcPr>
          <w:p>
            <w:pPr>
              <w:jc w:val="center"/>
              <w:rPr>
                <w:rFonts w:hint="eastAsia" w:ascii="宋体" w:hAnsi="宋体" w:eastAsia="宋体" w:cs="宋体"/>
                <w:b w:val="0"/>
                <w:bCs w:val="0"/>
                <w:i w:val="0"/>
                <w:iCs w:val="0"/>
                <w:color w:val="000000"/>
                <w:sz w:val="15"/>
                <w:szCs w:val="15"/>
                <w:u w:val="none"/>
              </w:rPr>
            </w:pPr>
          </w:p>
        </w:tc>
        <w:tc>
          <w:tcPr>
            <w:tcW w:w="74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前1d(n)</w:t>
            </w:r>
          </w:p>
        </w:tc>
        <w:tc>
          <w:tcPr>
            <w:tcW w:w="767"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前2d(n)</w:t>
            </w:r>
          </w:p>
        </w:tc>
        <w:tc>
          <w:tcPr>
            <w:tcW w:w="838"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前3d(n)</w:t>
            </w:r>
          </w:p>
        </w:tc>
        <w:tc>
          <w:tcPr>
            <w:tcW w:w="768"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前4d(n)</w:t>
            </w:r>
          </w:p>
        </w:tc>
        <w:tc>
          <w:tcPr>
            <w:tcW w:w="881"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前5d(n)</w:t>
            </w:r>
          </w:p>
        </w:tc>
        <w:tc>
          <w:tcPr>
            <w:tcW w:w="781"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前6d(n)</w:t>
            </w:r>
          </w:p>
        </w:tc>
        <w:tc>
          <w:tcPr>
            <w:tcW w:w="86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前7d(n)</w:t>
            </w:r>
          </w:p>
        </w:tc>
        <w:tc>
          <w:tcPr>
            <w:tcW w:w="842" w:type="dxa"/>
            <w:tcBorders>
              <w:top w:val="single" w:color="000000" w:sz="8" w:space="0"/>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5"/>
                <w:szCs w:val="15"/>
                <w:u w:val="none"/>
              </w:rPr>
            </w:pPr>
            <w:r>
              <w:rPr>
                <w:rFonts w:hint="eastAsia" w:ascii="宋体" w:hAnsi="宋体" w:eastAsia="宋体" w:cs="宋体"/>
                <w:b w:val="0"/>
                <w:bCs w:val="0"/>
                <w:i w:val="0"/>
                <w:iCs w:val="0"/>
                <w:color w:val="000000"/>
                <w:kern w:val="0"/>
                <w:sz w:val="15"/>
                <w:szCs w:val="15"/>
                <w:u w:val="none"/>
                <w:lang w:val="en-US" w:eastAsia="zh-CN" w:bidi="ar"/>
              </w:rPr>
              <w:t>未输血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2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＜３５</w:t>
            </w:r>
          </w:p>
        </w:tc>
        <w:tc>
          <w:tcPr>
            <w:tcW w:w="78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36/65</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(55.4%)</w:t>
            </w:r>
          </w:p>
        </w:tc>
        <w:tc>
          <w:tcPr>
            <w:tcW w:w="7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17.05±10.45</w:t>
            </w:r>
          </w:p>
        </w:tc>
        <w:tc>
          <w:tcPr>
            <w:tcW w:w="74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1/16（6.2%)</w:t>
            </w:r>
          </w:p>
        </w:tc>
        <w:tc>
          <w:tcPr>
            <w:tcW w:w="76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2/18</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(11.1%）</w:t>
            </w:r>
          </w:p>
        </w:tc>
        <w:tc>
          <w:tcPr>
            <w:tcW w:w="83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1/7（14.3%）</w:t>
            </w:r>
          </w:p>
        </w:tc>
        <w:tc>
          <w:tcPr>
            <w:tcW w:w="76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1/6</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(16.7%)</w:t>
            </w:r>
          </w:p>
        </w:tc>
        <w:tc>
          <w:tcPr>
            <w:tcW w:w="88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2/11（18.2%）</w:t>
            </w:r>
          </w:p>
        </w:tc>
        <w:tc>
          <w:tcPr>
            <w:tcW w:w="78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2/9</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(22.2%)</w:t>
            </w:r>
          </w:p>
        </w:tc>
        <w:tc>
          <w:tcPr>
            <w:tcW w:w="86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1/4（25.0%）</w:t>
            </w:r>
          </w:p>
        </w:tc>
        <w:tc>
          <w:tcPr>
            <w:tcW w:w="842" w:type="dxa"/>
            <w:tcBorders>
              <w:top w:val="single" w:color="000000" w:sz="4" w:space="0"/>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26/70（37.1%）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2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≥３５～＜５０</w:t>
            </w:r>
          </w:p>
        </w:tc>
        <w:tc>
          <w:tcPr>
            <w:tcW w:w="78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21/65</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(32.3%)</w:t>
            </w:r>
          </w:p>
        </w:tc>
        <w:tc>
          <w:tcPr>
            <w:tcW w:w="72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21.79±10.06</w:t>
            </w:r>
          </w:p>
        </w:tc>
        <w:tc>
          <w:tcPr>
            <w:tcW w:w="746"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1/25</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w:t>
            </w:r>
          </w:p>
        </w:tc>
        <w:tc>
          <w:tcPr>
            <w:tcW w:w="76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1/19</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(5.3%)</w:t>
            </w:r>
          </w:p>
        </w:tc>
        <w:tc>
          <w:tcPr>
            <w:tcW w:w="83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1/20</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(5.0%)</w:t>
            </w:r>
          </w:p>
        </w:tc>
        <w:tc>
          <w:tcPr>
            <w:tcW w:w="768"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2/29</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(6.9%)</w:t>
            </w:r>
          </w:p>
        </w:tc>
        <w:tc>
          <w:tcPr>
            <w:tcW w:w="88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2/24</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781"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4/24</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(16.7%)</w:t>
            </w:r>
          </w:p>
        </w:tc>
        <w:tc>
          <w:tcPr>
            <w:tcW w:w="86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3/16</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(18.8%)</w:t>
            </w:r>
          </w:p>
        </w:tc>
        <w:tc>
          <w:tcPr>
            <w:tcW w:w="84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7/30（23.3%）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23" w:type="dxa"/>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color w:val="000000"/>
                <w:kern w:val="0"/>
                <w:sz w:val="15"/>
                <w:szCs w:val="15"/>
                <w:lang w:val="en-US" w:eastAsia="zh-CN" w:bidi="ar"/>
              </w:rPr>
              <w:t>50mm～70mm</w:t>
            </w:r>
          </w:p>
        </w:tc>
        <w:tc>
          <w:tcPr>
            <w:tcW w:w="787" w:type="dxa"/>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8/65</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(12.3%)</w:t>
            </w:r>
          </w:p>
        </w:tc>
        <w:tc>
          <w:tcPr>
            <w:tcW w:w="722"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28.24±10.83</w:t>
            </w:r>
          </w:p>
        </w:tc>
        <w:tc>
          <w:tcPr>
            <w:tcW w:w="746"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0/40</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767"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0/24</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838"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0/33</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768"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1/24</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(4.2%)</w:t>
            </w:r>
          </w:p>
        </w:tc>
        <w:tc>
          <w:tcPr>
            <w:tcW w:w="881"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1/26</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(3.8%)</w:t>
            </w:r>
          </w:p>
        </w:tc>
        <w:tc>
          <w:tcPr>
            <w:tcW w:w="781"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1/24</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(4.2%)</w:t>
            </w:r>
          </w:p>
        </w:tc>
        <w:tc>
          <w:tcPr>
            <w:tcW w:w="863"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2/22</w:t>
            </w:r>
          </w:p>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(9.1%)</w:t>
            </w:r>
          </w:p>
        </w:tc>
        <w:tc>
          <w:tcPr>
            <w:tcW w:w="842" w:type="dxa"/>
            <w:tcBorders>
              <w:top w:val="nil"/>
              <w:left w:val="nil"/>
              <w:bottom w:val="single" w:color="000000" w:sz="8"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3/32（9.4%）</w:t>
            </w:r>
          </w:p>
        </w:tc>
      </w:tr>
    </w:tbl>
    <w:p>
      <w:pPr>
        <w:jc w:val="both"/>
      </w:pPr>
    </w:p>
    <w:p>
      <w:pPr>
        <w:jc w:val="both"/>
        <w:rPr>
          <w:rFonts w:hint="default"/>
          <w:lang w:val="en-US"/>
        </w:rPr>
      </w:pPr>
      <w:r>
        <w:rPr>
          <w:rFonts w:hint="eastAsia" w:ascii="宋体" w:hAnsi="宋体" w:eastAsia="宋体" w:cs="宋体"/>
          <w:lang w:val="en-US" w:eastAsia="zh-CN"/>
        </w:rPr>
        <w:t xml:space="preserve">2、3 </w:t>
      </w:r>
      <w:r>
        <w:rPr>
          <w:rFonts w:hint="eastAsia" w:ascii="宋体" w:hAnsi="宋体" w:eastAsia="宋体" w:cs="宋体"/>
          <w:color w:val="000000" w:themeColor="text1"/>
          <w:szCs w:val="21"/>
          <w:lang w:val="en-US" w:eastAsia="zh-CN"/>
          <w14:textFill>
            <w14:solidFill>
              <w14:schemeClr w14:val="tx1"/>
            </w14:solidFill>
          </w14:textFill>
        </w:rPr>
        <w:t>采用ROC曲线对血小板计数、血小板功能对预测出血的灵敏度及特异性进行分析。血小板计数的AUC面积为0.692、最佳临界值为14.5</w:t>
      </w:r>
      <w:r>
        <w:rPr>
          <w:rFonts w:hint="eastAsia" w:asciiTheme="majorEastAsia" w:hAnsiTheme="majorEastAsia" w:eastAsiaTheme="majorEastAsia" w:cstheme="majorEastAsia"/>
          <w:b w:val="0"/>
          <w:bCs/>
          <w:sz w:val="21"/>
          <w:szCs w:val="21"/>
          <w:lang w:val="en-US" w:eastAsia="zh-CN"/>
        </w:rPr>
        <w:t>×10</w:t>
      </w:r>
      <w:r>
        <w:rPr>
          <w:rFonts w:hint="eastAsia" w:asciiTheme="majorEastAsia" w:hAnsiTheme="majorEastAsia" w:eastAsiaTheme="majorEastAsia" w:cstheme="majorEastAsia"/>
          <w:b w:val="0"/>
          <w:bCs/>
          <w:sz w:val="21"/>
          <w:szCs w:val="21"/>
          <w:vertAlign w:val="superscript"/>
          <w:lang w:val="en-US" w:eastAsia="zh-CN"/>
        </w:rPr>
        <w:t>9</w:t>
      </w:r>
      <w:r>
        <w:rPr>
          <w:rFonts w:hint="eastAsia" w:asciiTheme="majorEastAsia" w:hAnsiTheme="majorEastAsia" w:eastAsiaTheme="majorEastAsia" w:cstheme="majorEastAsia"/>
          <w:b w:val="0"/>
          <w:bCs/>
          <w:sz w:val="21"/>
          <w:szCs w:val="21"/>
          <w:lang w:val="en-US" w:eastAsia="zh-CN"/>
        </w:rPr>
        <w:t>/L、敏感度52.3%、特异度为79%，约登指数最大值为0.31。血小板功能的AUC面积为0.782、最佳临界值为38.05mm、敏感度为78.5%、特异度为69.4%、约登指数最大值为0.48。血小板计数和血小板功能的敏感度72.3%、特异度为78.4%。如图1。</w:t>
      </w:r>
    </w:p>
    <w:p>
      <w:pPr>
        <w:jc w:val="both"/>
        <w:rPr>
          <w:rFonts w:hint="eastAsia" w:eastAsiaTheme="minorEastAsia"/>
          <w:lang w:eastAsia="zh-CN"/>
        </w:rPr>
      </w:pPr>
      <w:r>
        <w:rPr>
          <w:rFonts w:hint="eastAsia" w:eastAsiaTheme="minorEastAsia"/>
          <w:lang w:eastAsia="zh-CN"/>
        </w:rPr>
        <w:drawing>
          <wp:inline distT="0" distB="0" distL="114300" distR="114300">
            <wp:extent cx="5271135" cy="4022725"/>
            <wp:effectExtent l="0" t="0" r="5715" b="6350"/>
            <wp:docPr id="3" name="图片 3" descr="58401f5d72651196cb1b0a3fea86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8401f5d72651196cb1b0a3fea862c0"/>
                    <pic:cNvPicPr>
                      <a:picLocks noChangeAspect="1"/>
                    </pic:cNvPicPr>
                  </pic:nvPicPr>
                  <pic:blipFill>
                    <a:blip r:embed="rId4"/>
                    <a:stretch>
                      <a:fillRect/>
                    </a:stretch>
                  </pic:blipFill>
                  <pic:spPr>
                    <a:xfrm>
                      <a:off x="0" y="0"/>
                      <a:ext cx="5271135" cy="4022725"/>
                    </a:xfrm>
                    <a:prstGeom prst="rect">
                      <a:avLst/>
                    </a:prstGeom>
                  </pic:spPr>
                </pic:pic>
              </a:graphicData>
            </a:graphic>
          </wp:inline>
        </w:drawing>
      </w:r>
    </w:p>
    <w:p>
      <w:pPr>
        <w:jc w:val="both"/>
        <w:rPr>
          <w:rFonts w:hint="eastAsia" w:asciiTheme="minorEastAsia" w:hAnsiTheme="minorEastAsia"/>
          <w:b/>
          <w:sz w:val="13"/>
          <w:szCs w:val="13"/>
          <w:lang w:val="en-US" w:eastAsia="zh-CN"/>
        </w:rPr>
      </w:pPr>
    </w:p>
    <w:p>
      <w:pPr>
        <w:numPr>
          <w:ilvl w:val="0"/>
          <w:numId w:val="1"/>
        </w:numPr>
        <w:ind w:left="0" w:leftChars="0" w:firstLine="0" w:firstLineChars="0"/>
        <w:jc w:val="both"/>
        <w:rPr>
          <w:rFonts w:hint="eastAsia" w:asciiTheme="minorEastAsia" w:hAnsiTheme="minorEastAsia"/>
          <w:b w:val="0"/>
          <w:bCs/>
          <w:sz w:val="21"/>
          <w:szCs w:val="21"/>
          <w:lang w:val="en-US" w:eastAsia="zh-CN"/>
        </w:rPr>
      </w:pPr>
      <w:r>
        <w:rPr>
          <w:rFonts w:hint="eastAsia" w:asciiTheme="minorEastAsia" w:hAnsiTheme="minorEastAsia"/>
          <w:b w:val="0"/>
          <w:bCs/>
          <w:sz w:val="21"/>
          <w:szCs w:val="21"/>
          <w:lang w:val="en-US" w:eastAsia="zh-CN"/>
        </w:rPr>
        <w:t>讨论</w:t>
      </w:r>
    </w:p>
    <w:p>
      <w:pPr>
        <w:keepNext w:val="0"/>
        <w:keepLines w:val="0"/>
        <w:widowControl/>
        <w:suppressLineNumbers w:val="0"/>
        <w:ind w:firstLine="420" w:firstLineChars="200"/>
        <w:jc w:val="left"/>
        <w:rPr>
          <w:rFonts w:ascii="宋体" w:hAnsi="宋体" w:eastAsia="宋体" w:cs="宋体"/>
          <w:sz w:val="21"/>
          <w:szCs w:val="21"/>
        </w:rPr>
      </w:pPr>
      <w:r>
        <w:rPr>
          <w:rFonts w:hint="eastAsia" w:cs="宋体" w:asciiTheme="minorEastAsia" w:hAnsiTheme="minorEastAsia"/>
          <w:b w:val="0"/>
          <w:bCs/>
          <w:sz w:val="21"/>
          <w:szCs w:val="21"/>
          <w:lang w:val="en-US" w:eastAsia="zh-CN"/>
        </w:rPr>
        <w:t>随着血液病诊治的增多，血小板需求越来越大，</w:t>
      </w:r>
      <w:r>
        <w:rPr>
          <w:rFonts w:ascii="宋体" w:hAnsi="宋体" w:eastAsia="宋体" w:cs="宋体"/>
          <w:sz w:val="21"/>
          <w:szCs w:val="21"/>
        </w:rPr>
        <w:t>而单采血小板不仅价格昂贵，且目前在我国多地区长期处于短缺状态，因此</w:t>
      </w:r>
      <w:r>
        <w:rPr>
          <w:rFonts w:hint="eastAsia" w:ascii="宋体" w:hAnsi="宋体" w:eastAsia="宋体" w:cs="宋体"/>
          <w:sz w:val="21"/>
          <w:szCs w:val="21"/>
          <w:lang w:val="en-US" w:eastAsia="zh-CN"/>
        </w:rPr>
        <w:t>合理且</w:t>
      </w:r>
      <w:r>
        <w:rPr>
          <w:rFonts w:ascii="宋体" w:hAnsi="宋体" w:eastAsia="宋体" w:cs="宋体"/>
          <w:sz w:val="21"/>
          <w:szCs w:val="21"/>
        </w:rPr>
        <w:t>有效的预防性血小板输注至关重要。</w:t>
      </w:r>
      <w:r>
        <w:rPr>
          <w:rFonts w:hint="eastAsia" w:ascii="宋体" w:hAnsi="宋体" w:eastAsia="宋体" w:cs="宋体"/>
          <w:sz w:val="21"/>
          <w:szCs w:val="21"/>
          <w:lang w:val="en-US" w:eastAsia="zh-CN"/>
        </w:rPr>
        <w:t>但在</w:t>
      </w:r>
      <w:r>
        <w:rPr>
          <w:rFonts w:ascii="宋体" w:hAnsi="宋体" w:eastAsia="宋体" w:cs="宋体"/>
          <w:sz w:val="21"/>
          <w:szCs w:val="21"/>
        </w:rPr>
        <w:t>临床实际工作中，依据血小板计数经验判断预防输注的现象较为普遍，存在诸多弊端。部分患者当血小板处于（40-50）×10</w:t>
      </w:r>
      <w:r>
        <w:rPr>
          <w:rFonts w:ascii="宋体" w:hAnsi="宋体" w:eastAsia="宋体" w:cs="宋体"/>
          <w:sz w:val="21"/>
          <w:szCs w:val="21"/>
          <w:vertAlign w:val="superscript"/>
        </w:rPr>
        <w:t>9</w:t>
      </w:r>
      <w:r>
        <w:rPr>
          <w:rFonts w:ascii="宋体" w:hAnsi="宋体" w:eastAsia="宋体" w:cs="宋体"/>
          <w:sz w:val="21"/>
          <w:szCs w:val="21"/>
        </w:rPr>
        <w:t xml:space="preserve"> /L甚至更高时，机体就有出血表现，而也有患者即使血小板计数处于10×109 /L以下时，机体也无出血症状</w:t>
      </w:r>
      <w:r>
        <w:rPr>
          <w:rFonts w:ascii="宋体" w:hAnsi="宋体" w:eastAsia="宋体" w:cs="宋体"/>
          <w:color w:val="FF0000"/>
          <w:sz w:val="21"/>
          <w:szCs w:val="21"/>
          <w:vertAlign w:val="superscript"/>
        </w:rPr>
        <w:t>[</w:t>
      </w:r>
      <w:r>
        <w:rPr>
          <w:rFonts w:hint="eastAsia" w:ascii="宋体" w:hAnsi="宋体" w:eastAsia="宋体" w:cs="宋体"/>
          <w:color w:val="FF0000"/>
          <w:sz w:val="21"/>
          <w:szCs w:val="21"/>
          <w:vertAlign w:val="superscript"/>
          <w:lang w:val="en-US" w:eastAsia="zh-CN"/>
        </w:rPr>
        <w:t>4</w:t>
      </w:r>
      <w:r>
        <w:rPr>
          <w:rFonts w:ascii="宋体" w:hAnsi="宋体" w:eastAsia="宋体" w:cs="宋体"/>
          <w:color w:val="FF0000"/>
          <w:sz w:val="21"/>
          <w:szCs w:val="21"/>
          <w:vertAlign w:val="superscript"/>
        </w:rPr>
        <w:t>]</w:t>
      </w:r>
      <w:r>
        <w:rPr>
          <w:rFonts w:ascii="宋体" w:hAnsi="宋体" w:eastAsia="宋体" w:cs="宋体"/>
          <w:sz w:val="21"/>
          <w:szCs w:val="21"/>
        </w:rPr>
        <w:t>。对血液病患者而言目前在血小板计数上设置阈值在一定程度上并不能准确的反应患者的出血风险</w:t>
      </w:r>
      <w:r>
        <w:rPr>
          <w:rFonts w:ascii="宋体" w:hAnsi="宋体" w:eastAsia="宋体" w:cs="宋体"/>
          <w:color w:val="FF0000"/>
          <w:sz w:val="21"/>
          <w:szCs w:val="21"/>
          <w:vertAlign w:val="superscript"/>
        </w:rPr>
        <w:t>[</w:t>
      </w:r>
      <w:r>
        <w:rPr>
          <w:rFonts w:hint="eastAsia" w:ascii="宋体" w:hAnsi="宋体" w:eastAsia="宋体" w:cs="宋体"/>
          <w:color w:val="FF0000"/>
          <w:sz w:val="21"/>
          <w:szCs w:val="21"/>
          <w:vertAlign w:val="superscript"/>
          <w:lang w:val="en-US" w:eastAsia="zh-CN"/>
        </w:rPr>
        <w:t>5</w:t>
      </w:r>
      <w:r>
        <w:rPr>
          <w:rFonts w:ascii="宋体" w:hAnsi="宋体" w:eastAsia="宋体" w:cs="宋体"/>
          <w:color w:val="FF0000"/>
          <w:sz w:val="21"/>
          <w:szCs w:val="21"/>
          <w:vertAlign w:val="superscript"/>
        </w:rPr>
        <w:t>-</w:t>
      </w:r>
      <w:r>
        <w:rPr>
          <w:rFonts w:hint="eastAsia" w:ascii="宋体" w:hAnsi="宋体" w:eastAsia="宋体" w:cs="宋体"/>
          <w:color w:val="FF0000"/>
          <w:sz w:val="21"/>
          <w:szCs w:val="21"/>
          <w:vertAlign w:val="superscript"/>
          <w:lang w:val="en-US" w:eastAsia="zh-CN"/>
        </w:rPr>
        <w:t>7</w:t>
      </w:r>
      <w:r>
        <w:rPr>
          <w:rFonts w:ascii="宋体" w:hAnsi="宋体" w:eastAsia="宋体" w:cs="宋体"/>
          <w:color w:val="FF0000"/>
          <w:sz w:val="21"/>
          <w:szCs w:val="21"/>
          <w:vertAlign w:val="superscript"/>
        </w:rPr>
        <w:t>]</w:t>
      </w:r>
      <w:r>
        <w:rPr>
          <w:rFonts w:ascii="宋体" w:hAnsi="宋体" w:eastAsia="宋体" w:cs="宋体"/>
          <w:sz w:val="21"/>
          <w:szCs w:val="21"/>
        </w:rPr>
        <w:t>。</w:t>
      </w:r>
      <w:r>
        <w:rPr>
          <w:rFonts w:hint="eastAsia" w:ascii="宋体" w:hAnsi="宋体" w:eastAsia="宋体" w:cs="宋体"/>
          <w:sz w:val="21"/>
          <w:szCs w:val="21"/>
          <w:lang w:val="en-US" w:eastAsia="zh-CN"/>
        </w:rPr>
        <w:t>血栓弹力图可以动态监测凝血、纤溶全过程，</w:t>
      </w:r>
      <w:r>
        <w:rPr>
          <w:rFonts w:ascii="宋体" w:hAnsi="宋体" w:eastAsia="宋体" w:cs="宋体"/>
          <w:sz w:val="21"/>
          <w:szCs w:val="21"/>
        </w:rPr>
        <w:t>在急性白血病患者中能够更好的预测患者体内的凝血机制，评估患者出凝血风险</w:t>
      </w:r>
      <w:r>
        <w:rPr>
          <w:rFonts w:ascii="宋体" w:hAnsi="宋体" w:eastAsia="宋体" w:cs="宋体"/>
          <w:sz w:val="21"/>
          <w:szCs w:val="21"/>
          <w:vertAlign w:val="superscript"/>
        </w:rPr>
        <w:t>[</w:t>
      </w:r>
      <w:r>
        <w:rPr>
          <w:rFonts w:ascii="宋体" w:hAnsi="宋体" w:eastAsia="宋体" w:cs="宋体"/>
          <w:color w:val="FF0000"/>
          <w:sz w:val="21"/>
          <w:szCs w:val="21"/>
          <w:vertAlign w:val="superscript"/>
        </w:rPr>
        <w:t>8-</w:t>
      </w:r>
      <w:r>
        <w:rPr>
          <w:rFonts w:hint="eastAsia" w:ascii="宋体" w:hAnsi="宋体" w:eastAsia="宋体" w:cs="宋体"/>
          <w:color w:val="FF0000"/>
          <w:sz w:val="21"/>
          <w:szCs w:val="21"/>
          <w:vertAlign w:val="superscript"/>
          <w:lang w:val="en-US" w:eastAsia="zh-CN"/>
        </w:rPr>
        <w:t>1</w:t>
      </w:r>
      <w:r>
        <w:rPr>
          <w:rFonts w:ascii="宋体" w:hAnsi="宋体" w:eastAsia="宋体" w:cs="宋体"/>
          <w:color w:val="FF0000"/>
          <w:sz w:val="21"/>
          <w:szCs w:val="21"/>
          <w:vertAlign w:val="superscript"/>
        </w:rPr>
        <w:t>0</w:t>
      </w:r>
      <w:r>
        <w:rPr>
          <w:rFonts w:ascii="宋体" w:hAnsi="宋体" w:eastAsia="宋体" w:cs="宋体"/>
          <w:sz w:val="21"/>
          <w:szCs w:val="21"/>
          <w:vertAlign w:val="superscript"/>
        </w:rPr>
        <w: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但在工作中发现，血小板计数＜50</w:t>
      </w:r>
      <w:r>
        <w:rPr>
          <w:rFonts w:ascii="宋体" w:hAnsi="宋体" w:eastAsia="宋体" w:cs="宋体"/>
          <w:sz w:val="21"/>
          <w:szCs w:val="21"/>
        </w:rPr>
        <w:t>×10</w:t>
      </w:r>
      <w:r>
        <w:rPr>
          <w:rFonts w:ascii="宋体" w:hAnsi="宋体" w:eastAsia="宋体" w:cs="宋体"/>
          <w:sz w:val="21"/>
          <w:szCs w:val="21"/>
          <w:vertAlign w:val="superscript"/>
        </w:rPr>
        <w:t>9</w:t>
      </w:r>
      <w:r>
        <w:rPr>
          <w:rFonts w:ascii="宋体" w:hAnsi="宋体" w:eastAsia="宋体" w:cs="宋体"/>
          <w:sz w:val="21"/>
          <w:szCs w:val="21"/>
        </w:rPr>
        <w:t xml:space="preserve"> /L</w:t>
      </w:r>
      <w:r>
        <w:rPr>
          <w:rFonts w:hint="eastAsia" w:ascii="宋体" w:hAnsi="宋体" w:eastAsia="宋体" w:cs="宋体"/>
          <w:sz w:val="21"/>
          <w:szCs w:val="21"/>
          <w:lang w:val="en-US" w:eastAsia="zh-CN"/>
        </w:rPr>
        <w:t>甚至更低的时候，血小板功能依旧是正常的。而</w:t>
      </w:r>
      <w:r>
        <w:rPr>
          <w:rFonts w:ascii="宋体" w:hAnsi="宋体" w:eastAsia="宋体" w:cs="宋体"/>
          <w:sz w:val="21"/>
          <w:szCs w:val="21"/>
        </w:rPr>
        <w:t>机体出血往往涉及多个方面，</w:t>
      </w:r>
      <w:r>
        <w:rPr>
          <w:rFonts w:hint="eastAsia" w:ascii="宋体" w:hAnsi="宋体" w:eastAsia="宋体" w:cs="宋体"/>
          <w:sz w:val="21"/>
          <w:szCs w:val="21"/>
          <w:lang w:val="en-US" w:eastAsia="zh-CN"/>
        </w:rPr>
        <w:t>因此本文对血液病患者的</w:t>
      </w:r>
      <w:r>
        <w:rPr>
          <w:rFonts w:ascii="宋体" w:hAnsi="宋体" w:eastAsia="宋体" w:cs="宋体"/>
          <w:sz w:val="21"/>
          <w:szCs w:val="21"/>
        </w:rPr>
        <w:t>血小板计数</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血小板功能及前7d输注血小板的情况做了以下研究；</w:t>
      </w:r>
    </w:p>
    <w:p>
      <w:pPr>
        <w:keepNext w:val="0"/>
        <w:keepLines w:val="0"/>
        <w:widowControl/>
        <w:suppressLineNumbers w:val="0"/>
        <w:ind w:firstLine="420" w:firstLineChars="200"/>
        <w:jc w:val="left"/>
        <w:rPr>
          <w:rFonts w:hint="eastAsia" w:cs="宋体" w:asciiTheme="minorEastAsia" w:hAnsiTheme="minorEastAsia"/>
          <w:b w:val="0"/>
          <w:bCs/>
          <w:sz w:val="21"/>
          <w:szCs w:val="21"/>
          <w:lang w:val="en-US" w:eastAsia="zh-CN"/>
        </w:rPr>
      </w:pPr>
      <w:r>
        <w:rPr>
          <w:rFonts w:hint="eastAsia" w:ascii="宋体" w:hAnsi="宋体" w:eastAsia="宋体" w:cs="宋体"/>
          <w:sz w:val="21"/>
          <w:szCs w:val="21"/>
          <w:lang w:val="en-US" w:eastAsia="zh-CN"/>
        </w:rPr>
        <w:t>本文收集了本院2019年1月至2019年10月血液科收治的血小板减少（＜50×109/L）的患者398例。</w:t>
      </w:r>
      <w:r>
        <w:rPr>
          <w:rFonts w:hint="default" w:ascii="宋体" w:hAnsi="宋体" w:eastAsia="宋体" w:cs="宋体"/>
          <w:sz w:val="21"/>
          <w:szCs w:val="21"/>
          <w:lang w:val="en-US" w:eastAsia="zh-CN"/>
        </w:rPr>
        <w:t>男性所占比例为</w:t>
      </w:r>
      <w:r>
        <w:rPr>
          <w:rFonts w:hint="eastAsia" w:ascii="宋体" w:hAnsi="宋体" w:eastAsia="宋体" w:cs="宋体"/>
          <w:sz w:val="21"/>
          <w:szCs w:val="21"/>
          <w:lang w:val="en-US" w:eastAsia="zh-CN"/>
        </w:rPr>
        <w:t>53.8%</w:t>
      </w:r>
      <w:r>
        <w:rPr>
          <w:rFonts w:hint="default" w:ascii="宋体" w:hAnsi="宋体" w:eastAsia="宋体" w:cs="宋体"/>
          <w:sz w:val="21"/>
          <w:szCs w:val="21"/>
          <w:lang w:val="en-US" w:eastAsia="zh-CN"/>
        </w:rPr>
        <w:t>，女性所占比例为</w:t>
      </w:r>
      <w:r>
        <w:rPr>
          <w:rFonts w:hint="eastAsia" w:ascii="宋体" w:hAnsi="宋体" w:eastAsia="宋体" w:cs="宋体"/>
          <w:sz w:val="21"/>
          <w:szCs w:val="21"/>
          <w:lang w:val="en-US" w:eastAsia="zh-CN"/>
        </w:rPr>
        <w:t>46.2</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年龄主要集中在20</w:t>
      </w:r>
      <w:r>
        <w:rPr>
          <w:rStyle w:val="10"/>
          <w:rFonts w:hint="eastAsia" w:ascii="宋体" w:hAnsi="宋体" w:eastAsia="宋体" w:cs="宋体"/>
          <w:sz w:val="21"/>
          <w:szCs w:val="21"/>
          <w:lang w:val="en-US" w:eastAsia="zh-CN" w:bidi="ar"/>
        </w:rPr>
        <w:t>～</w:t>
      </w:r>
      <w:r>
        <w:rPr>
          <w:rFonts w:hint="eastAsia" w:ascii="宋体" w:hAnsi="宋体" w:eastAsia="宋体" w:cs="宋体"/>
          <w:sz w:val="21"/>
          <w:szCs w:val="21"/>
          <w:lang w:val="en-US" w:eastAsia="zh-CN"/>
        </w:rPr>
        <w:t>40岁，占36.7%</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疾病诊断主要是急性髓系白血病（26.6%）、急性淋巴细胞白血病（24.6%）。出血65例，主要集中在皮肤瘀斑。根据MA值低下、降低、正常进行了分组：其中MA＜35mm占29.65%、 ≥３５～＜５０mm占 34.17%、</w:t>
      </w:r>
      <w:r>
        <w:rPr>
          <w:rFonts w:hint="eastAsia" w:ascii="宋体" w:hAnsi="宋体" w:eastAsia="宋体" w:cs="宋体"/>
          <w:color w:val="000000"/>
          <w:kern w:val="0"/>
          <w:sz w:val="21"/>
          <w:szCs w:val="21"/>
          <w:lang w:val="en-US" w:eastAsia="zh-CN" w:bidi="ar"/>
        </w:rPr>
        <w:t>50mm～70mm</w:t>
      </w:r>
      <w:r>
        <w:rPr>
          <w:rFonts w:hint="eastAsia" w:ascii="宋体" w:hAnsi="宋体" w:eastAsia="宋体" w:cs="宋体"/>
          <w:sz w:val="21"/>
          <w:szCs w:val="21"/>
          <w:lang w:val="en-US" w:eastAsia="zh-CN"/>
        </w:rPr>
        <w:t>占36.18%。分析这三组的血小板计数、出血概率及</w:t>
      </w:r>
      <w:r>
        <w:rPr>
          <w:rFonts w:hint="eastAsia" w:ascii="宋体" w:hAnsi="宋体" w:eastAsia="宋体" w:cs="宋体"/>
          <w:color w:val="000000" w:themeColor="text1"/>
          <w:szCs w:val="21"/>
          <w:lang w:val="en-US" w:eastAsia="zh-CN"/>
          <w14:textFill>
            <w14:solidFill>
              <w14:schemeClr w14:val="tx1"/>
            </w14:solidFill>
          </w14:textFill>
        </w:rPr>
        <w:t>对血小板计数、血小板功能对预测出血的灵敏度及特异性进行分析</w:t>
      </w:r>
      <w:r>
        <w:rPr>
          <w:rFonts w:hint="eastAsia" w:ascii="宋体" w:hAnsi="宋体" w:eastAsia="宋体" w:cs="宋体"/>
          <w:sz w:val="21"/>
          <w:szCs w:val="21"/>
          <w:lang w:val="en-US" w:eastAsia="zh-CN"/>
        </w:rPr>
        <w:t>；</w:t>
      </w:r>
      <w:r>
        <w:rPr>
          <w:rFonts w:hint="eastAsia" w:cs="宋体" w:asciiTheme="minorEastAsia" w:hAnsiTheme="minorEastAsia"/>
          <w:b w:val="0"/>
          <w:bCs/>
          <w:sz w:val="21"/>
          <w:szCs w:val="21"/>
          <w:lang w:val="en-US" w:eastAsia="zh-CN"/>
        </w:rPr>
        <w:t>三组的血小板计数1组17.05±10.45×10</w:t>
      </w:r>
      <w:r>
        <w:rPr>
          <w:rFonts w:hint="eastAsia" w:cs="宋体" w:asciiTheme="minorEastAsia" w:hAnsiTheme="minorEastAsia"/>
          <w:b w:val="0"/>
          <w:bCs/>
          <w:sz w:val="21"/>
          <w:szCs w:val="21"/>
          <w:vertAlign w:val="superscript"/>
          <w:lang w:val="en-US" w:eastAsia="zh-CN"/>
        </w:rPr>
        <w:t>9</w:t>
      </w:r>
      <w:r>
        <w:rPr>
          <w:rFonts w:hint="eastAsia" w:cs="宋体" w:asciiTheme="minorEastAsia" w:hAnsiTheme="minorEastAsia"/>
          <w:b w:val="0"/>
          <w:bCs/>
          <w:sz w:val="21"/>
          <w:szCs w:val="21"/>
          <w:lang w:val="en-US" w:eastAsia="zh-CN"/>
        </w:rPr>
        <w:t>/L＞2组21.79±10.06×10</w:t>
      </w:r>
      <w:r>
        <w:rPr>
          <w:rFonts w:hint="eastAsia" w:cs="宋体" w:asciiTheme="minorEastAsia" w:hAnsiTheme="minorEastAsia"/>
          <w:b w:val="0"/>
          <w:bCs/>
          <w:sz w:val="21"/>
          <w:szCs w:val="21"/>
          <w:vertAlign w:val="superscript"/>
          <w:lang w:val="en-US" w:eastAsia="zh-CN"/>
        </w:rPr>
        <w:t>9</w:t>
      </w:r>
      <w:r>
        <w:rPr>
          <w:rFonts w:hint="eastAsia" w:cs="宋体" w:asciiTheme="minorEastAsia" w:hAnsiTheme="minorEastAsia"/>
          <w:b w:val="0"/>
          <w:bCs/>
          <w:sz w:val="21"/>
          <w:szCs w:val="21"/>
          <w:lang w:val="en-US" w:eastAsia="zh-CN"/>
        </w:rPr>
        <w:t>/L＞3组28.24±10.83×10</w:t>
      </w:r>
      <w:r>
        <w:rPr>
          <w:rFonts w:hint="eastAsia" w:cs="宋体" w:asciiTheme="minorEastAsia" w:hAnsiTheme="minorEastAsia"/>
          <w:b w:val="0"/>
          <w:bCs/>
          <w:sz w:val="21"/>
          <w:szCs w:val="21"/>
          <w:vertAlign w:val="superscript"/>
          <w:lang w:val="en-US" w:eastAsia="zh-CN"/>
        </w:rPr>
        <w:t>9</w:t>
      </w:r>
      <w:r>
        <w:rPr>
          <w:rFonts w:hint="eastAsia" w:cs="宋体" w:asciiTheme="minorEastAsia" w:hAnsiTheme="minorEastAsia"/>
          <w:b w:val="0"/>
          <w:bCs/>
          <w:sz w:val="21"/>
          <w:szCs w:val="21"/>
          <w:lang w:val="en-US" w:eastAsia="zh-CN"/>
        </w:rPr>
        <w:t>/L，</w:t>
      </w:r>
      <w:r>
        <w:rPr>
          <w:rFonts w:hint="eastAsia" w:ascii="宋体" w:hAnsi="宋体" w:eastAsia="宋体" w:cs="宋体"/>
          <w:b w:val="0"/>
          <w:bCs/>
          <w:sz w:val="21"/>
          <w:szCs w:val="21"/>
          <w:lang w:val="en-US" w:eastAsia="zh-CN"/>
        </w:rPr>
        <w:t>1组的出血概率</w:t>
      </w:r>
      <w:r>
        <w:rPr>
          <w:rFonts w:hint="eastAsia" w:ascii="宋体" w:hAnsi="宋体" w:eastAsia="宋体" w:cs="宋体"/>
          <w:i w:val="0"/>
          <w:iCs w:val="0"/>
          <w:color w:val="000000"/>
          <w:kern w:val="0"/>
          <w:sz w:val="21"/>
          <w:szCs w:val="21"/>
          <w:u w:val="none"/>
          <w:lang w:val="en-US" w:eastAsia="zh-CN" w:bidi="ar"/>
        </w:rPr>
        <w:t>36/65(55.4%)＞2组21/65(32.3%)＞3组8/65(12.3%)，血小板计数、血小板功能与血液病患者的出血率成正相关。分析ROC曲线（如图1）得知</w:t>
      </w:r>
      <w:r>
        <w:rPr>
          <w:rFonts w:hint="eastAsia" w:cs="宋体" w:asciiTheme="minorEastAsia" w:hAnsiTheme="minorEastAsia"/>
          <w:b w:val="0"/>
          <w:bCs/>
          <w:sz w:val="21"/>
          <w:szCs w:val="21"/>
          <w:lang w:val="en-US" w:eastAsia="zh-CN"/>
        </w:rPr>
        <w:t>血小板计数</w:t>
      </w:r>
      <w:r>
        <w:rPr>
          <w:rFonts w:hint="default" w:cs="宋体" w:asciiTheme="minorEastAsia" w:hAnsiTheme="minorEastAsia"/>
          <w:b w:val="0"/>
          <w:bCs/>
          <w:sz w:val="21"/>
          <w:szCs w:val="21"/>
          <w:lang w:val="en-US" w:eastAsia="zh-CN"/>
        </w:rPr>
        <w:t>预示出血</w:t>
      </w:r>
      <w:r>
        <w:rPr>
          <w:rFonts w:hint="eastAsia" w:cs="宋体" w:asciiTheme="minorEastAsia" w:hAnsiTheme="minorEastAsia"/>
          <w:b w:val="0"/>
          <w:bCs/>
          <w:sz w:val="21"/>
          <w:szCs w:val="21"/>
          <w:lang w:val="en-US" w:eastAsia="zh-CN"/>
        </w:rPr>
        <w:t>的最佳临界值为14.5×10</w:t>
      </w:r>
      <w:r>
        <w:rPr>
          <w:rFonts w:hint="eastAsia" w:cs="宋体" w:asciiTheme="minorEastAsia" w:hAnsiTheme="minorEastAsia"/>
          <w:b w:val="0"/>
          <w:bCs/>
          <w:sz w:val="21"/>
          <w:szCs w:val="21"/>
          <w:vertAlign w:val="superscript"/>
          <w:lang w:val="en-US" w:eastAsia="zh-CN"/>
        </w:rPr>
        <w:t>9</w:t>
      </w:r>
      <w:r>
        <w:rPr>
          <w:rFonts w:hint="eastAsia" w:cs="宋体" w:asciiTheme="minorEastAsia" w:hAnsiTheme="minorEastAsia"/>
          <w:b w:val="0"/>
          <w:bCs/>
          <w:sz w:val="21"/>
          <w:szCs w:val="21"/>
          <w:lang w:val="en-US" w:eastAsia="zh-CN"/>
        </w:rPr>
        <w:t>/L、敏感度52.35%、特异度79%，而血小板功能预示出血的最佳临界值为38.05mm、敏感度78.5%、特异度69.4%。血小板计数联合血小板功能的敏感度为72.3%、特异度为78.4%。血小板计数联合血小板功能预示出血的敏感度、特异度相对较高。</w:t>
      </w:r>
    </w:p>
    <w:p>
      <w:pPr>
        <w:keepNext w:val="0"/>
        <w:keepLines w:val="0"/>
        <w:widowControl/>
        <w:suppressLineNumbers w:val="0"/>
        <w:ind w:firstLine="420" w:firstLineChars="200"/>
        <w:jc w:val="left"/>
        <w:rPr>
          <w:rFonts w:hint="eastAsia" w:cs="宋体" w:asciiTheme="minorEastAsia" w:hAnsiTheme="minorEastAsia"/>
          <w:b w:val="0"/>
          <w:bCs/>
          <w:sz w:val="21"/>
          <w:szCs w:val="21"/>
          <w:lang w:val="en-US" w:eastAsia="zh-CN"/>
        </w:rPr>
      </w:pPr>
      <w:r>
        <w:rPr>
          <w:rFonts w:hint="eastAsia" w:cs="宋体" w:asciiTheme="minorEastAsia" w:hAnsiTheme="minorEastAsia"/>
          <w:b w:val="0"/>
          <w:bCs/>
          <w:sz w:val="21"/>
          <w:szCs w:val="21"/>
          <w:lang w:val="en-US" w:eastAsia="zh-CN"/>
        </w:rPr>
        <w:t>3组前7d预防性输注血小板情况；1组共118例患者，输注血小板总量为71个治疗量。2组共136例患者，输注血小板总量为157个治疗量。3组共144例患者，前7d输注血小板总量为193个治疗量。第1组前7d预防性输注血小板后出血率前1d为（6.2%)＜前2d(11.1%）＜前3d（14.3%），患者的出血率逐渐上升，直至第7d出血率为25%。因此为了降低患者出血率，1组患者应在前1d及时预防性输注血小板。第2组前1d的出血率(4.0%)＜前3d(5.0%)＜前2d（5.3%），2组的患者应在前1d补充血小板，但相对第1组，</w:t>
      </w:r>
      <w:r>
        <w:rPr>
          <w:rFonts w:hint="eastAsia" w:ascii="宋体" w:hAnsi="宋体" w:eastAsia="宋体" w:cs="宋体"/>
          <w:sz w:val="21"/>
          <w:szCs w:val="21"/>
          <w:lang w:val="en-US" w:eastAsia="zh-CN"/>
        </w:rPr>
        <w:t>1组前1d＞</w:t>
      </w:r>
      <w:r>
        <w:rPr>
          <w:rFonts w:hint="eastAsia" w:cs="宋体" w:asciiTheme="minorEastAsia" w:hAnsiTheme="minorEastAsia"/>
          <w:b w:val="0"/>
          <w:bCs/>
          <w:sz w:val="21"/>
          <w:szCs w:val="21"/>
          <w:lang w:val="en-US" w:eastAsia="zh-CN"/>
        </w:rPr>
        <w:t>2组前1</w:t>
      </w:r>
      <w:r>
        <w:rPr>
          <w:rFonts w:hint="eastAsia" w:ascii="宋体" w:hAnsi="宋体" w:eastAsia="宋体" w:cs="宋体"/>
          <w:sz w:val="21"/>
          <w:szCs w:val="21"/>
          <w:lang w:val="en-US" w:eastAsia="zh-CN"/>
        </w:rPr>
        <w:t>～4d的出血风险，因此，临床可以优先考虑对1组进行预防性输注血小板，</w:t>
      </w:r>
      <w:r>
        <w:rPr>
          <w:rFonts w:hint="eastAsia" w:cs="宋体" w:asciiTheme="minorEastAsia" w:hAnsiTheme="minorEastAsia"/>
          <w:b w:val="0"/>
          <w:bCs/>
          <w:sz w:val="21"/>
          <w:szCs w:val="21"/>
          <w:lang w:val="en-US" w:eastAsia="zh-CN"/>
        </w:rPr>
        <w:t>纠正患者血小板计数及功能。第3组前3d输注血小板后的出血率均为0%，1组前1d、2组前1</w:t>
      </w:r>
      <w:r>
        <w:rPr>
          <w:rFonts w:hint="eastAsia" w:ascii="宋体" w:hAnsi="宋体" w:eastAsia="宋体" w:cs="宋体"/>
          <w:sz w:val="21"/>
          <w:szCs w:val="21"/>
          <w:lang w:val="en-US" w:eastAsia="zh-CN"/>
        </w:rPr>
        <w:t>～5d</w:t>
      </w:r>
      <w:r>
        <w:rPr>
          <w:rFonts w:hint="eastAsia" w:cs="宋体" w:asciiTheme="minorEastAsia" w:hAnsiTheme="minorEastAsia"/>
          <w:b w:val="0"/>
          <w:bCs/>
          <w:sz w:val="21"/>
          <w:szCs w:val="21"/>
          <w:lang w:val="en-US" w:eastAsia="zh-CN"/>
        </w:rPr>
        <w:t>的出血率</w:t>
      </w:r>
      <w:r>
        <w:rPr>
          <w:rFonts w:hint="eastAsia" w:ascii="宋体" w:hAnsi="宋体" w:eastAsia="宋体" w:cs="宋体"/>
          <w:sz w:val="21"/>
          <w:szCs w:val="21"/>
          <w:lang w:val="en-US" w:eastAsia="zh-CN"/>
        </w:rPr>
        <w:t>＞</w:t>
      </w:r>
      <w:r>
        <w:rPr>
          <w:rFonts w:hint="eastAsia" w:cs="宋体" w:asciiTheme="minorEastAsia" w:hAnsiTheme="minorEastAsia"/>
          <w:b w:val="0"/>
          <w:bCs/>
          <w:sz w:val="21"/>
          <w:szCs w:val="21"/>
          <w:lang w:val="en-US" w:eastAsia="zh-CN"/>
        </w:rPr>
        <w:t>3组前6d</w:t>
      </w:r>
      <w:r>
        <w:rPr>
          <w:rFonts w:hint="eastAsia" w:ascii="宋体" w:hAnsi="宋体" w:eastAsia="宋体" w:cs="宋体"/>
          <w:sz w:val="21"/>
          <w:szCs w:val="21"/>
          <w:lang w:val="en-US" w:eastAsia="zh-CN"/>
        </w:rPr>
        <w:t>，因此，3组的预防性输注应谨慎考虑，避免不必要的输注。</w:t>
      </w:r>
      <w:r>
        <w:rPr>
          <w:rFonts w:hint="eastAsia" w:cs="宋体" w:asciiTheme="minorEastAsia" w:hAnsiTheme="minorEastAsia"/>
          <w:b w:val="0"/>
          <w:bCs/>
          <w:sz w:val="21"/>
          <w:szCs w:val="21"/>
          <w:lang w:val="en-US" w:eastAsia="zh-CN"/>
        </w:rPr>
        <w:t>三组未预防性输注血小板的出血率1组26/70（37.1%）＞2组7/30（23.3%）＞3组3/32（9.4%），预防性输注血小板可以有效的降低血液病患者的出血率。</w:t>
      </w:r>
    </w:p>
    <w:p>
      <w:pPr>
        <w:keepNext w:val="0"/>
        <w:keepLines w:val="0"/>
        <w:widowControl/>
        <w:suppressLineNumbers w:val="0"/>
        <w:ind w:firstLine="420" w:firstLineChars="200"/>
        <w:jc w:val="left"/>
        <w:rPr>
          <w:rFonts w:hint="default" w:cs="宋体" w:asciiTheme="minorEastAsia" w:hAnsiTheme="minorEastAsia"/>
          <w:b w:val="0"/>
          <w:bCs/>
          <w:sz w:val="21"/>
          <w:szCs w:val="21"/>
          <w:lang w:val="en-US" w:eastAsia="zh-CN"/>
        </w:rPr>
      </w:pPr>
      <w:r>
        <w:rPr>
          <w:rFonts w:ascii="宋体" w:hAnsi="宋体" w:eastAsia="宋体" w:cs="宋体"/>
          <w:sz w:val="21"/>
          <w:szCs w:val="21"/>
        </w:rPr>
        <w:t>基于节约血制品资源、降低医疗支出及输注后并发症等方面考虑，完善的输注评估体系的建立有重大的理论和实际意义。</w:t>
      </w:r>
      <w:r>
        <w:rPr>
          <w:rFonts w:hint="eastAsia" w:cs="宋体" w:asciiTheme="minorEastAsia" w:hAnsiTheme="minorEastAsia"/>
          <w:b w:val="0"/>
          <w:bCs/>
          <w:sz w:val="21"/>
          <w:szCs w:val="21"/>
          <w:lang w:val="en-US" w:eastAsia="zh-CN"/>
        </w:rPr>
        <w:t>因此，推荐临床选择血液病患者的预防性血小板输注的最佳策略为：1、加强血液病患者的血栓弹力图监测，及时关注患者的MA值及整体凝血状态。2、PLT≤14.5×10</w:t>
      </w:r>
      <w:r>
        <w:rPr>
          <w:rFonts w:hint="eastAsia" w:cs="宋体" w:asciiTheme="minorEastAsia" w:hAnsiTheme="minorEastAsia"/>
          <w:b w:val="0"/>
          <w:bCs/>
          <w:sz w:val="21"/>
          <w:szCs w:val="21"/>
          <w:vertAlign w:val="superscript"/>
          <w:lang w:val="en-US" w:eastAsia="zh-CN"/>
        </w:rPr>
        <w:t>9</w:t>
      </w:r>
      <w:r>
        <w:rPr>
          <w:rFonts w:hint="eastAsia" w:cs="宋体" w:asciiTheme="minorEastAsia" w:hAnsiTheme="minorEastAsia"/>
          <w:b w:val="0"/>
          <w:bCs/>
          <w:sz w:val="21"/>
          <w:szCs w:val="21"/>
          <w:lang w:val="en-US" w:eastAsia="zh-CN"/>
        </w:rPr>
        <w:t>/L联合MA≤38.05mm的患者出血风险较高，应结合前7d预防性血小板输注的出血率进行综合选择。</w:t>
      </w:r>
    </w:p>
    <w:p>
      <w:pPr>
        <w:keepNext w:val="0"/>
        <w:keepLines w:val="0"/>
        <w:widowControl/>
        <w:suppressLineNumbers w:val="0"/>
        <w:ind w:firstLine="420" w:firstLineChars="200"/>
        <w:jc w:val="left"/>
        <w:rPr>
          <w:rFonts w:hint="eastAsia" w:ascii="宋体" w:hAnsi="宋体" w:eastAsia="宋体" w:cs="宋体"/>
          <w:color w:val="231F20"/>
          <w:kern w:val="0"/>
          <w:sz w:val="21"/>
          <w:szCs w:val="21"/>
          <w:lang w:val="en-US" w:eastAsia="zh-CN" w:bidi="ar"/>
        </w:rPr>
      </w:pPr>
      <w:r>
        <w:rPr>
          <w:rFonts w:hint="eastAsia" w:ascii="宋体" w:hAnsi="宋体" w:eastAsia="宋体" w:cs="宋体"/>
          <w:sz w:val="21"/>
          <w:szCs w:val="21"/>
          <w:lang w:val="en-US" w:eastAsia="zh-CN"/>
        </w:rPr>
        <w:t>综上所述，血小板计数联合血小板功能及前7d预防性输注血小板在血液病患者出血的预测上有重要的应用价值及指导意义。</w:t>
      </w:r>
      <w:r>
        <w:rPr>
          <w:rFonts w:ascii="宋体" w:hAnsi="宋体" w:eastAsia="宋体" w:cs="宋体"/>
          <w:sz w:val="21"/>
          <w:szCs w:val="21"/>
        </w:rPr>
        <w:t>在血液病患者的诊疗过程中</w:t>
      </w:r>
      <w:r>
        <w:rPr>
          <w:rFonts w:hint="eastAsia" w:ascii="宋体" w:hAnsi="宋体" w:eastAsia="宋体" w:cs="宋体"/>
          <w:sz w:val="21"/>
          <w:szCs w:val="21"/>
          <w:lang w:eastAsia="zh-CN"/>
        </w:rPr>
        <w:t>，</w:t>
      </w:r>
      <w:r>
        <w:rPr>
          <w:rFonts w:ascii="宋体" w:hAnsi="宋体" w:eastAsia="宋体" w:cs="宋体"/>
          <w:sz w:val="21"/>
          <w:szCs w:val="21"/>
        </w:rPr>
        <w:t>无论是疾病本身或是治疗相关药物均会导致血小板减少以及出血情况的发生，为患者的生存带来巨大威胁，而</w:t>
      </w:r>
      <w:r>
        <w:rPr>
          <w:rFonts w:hint="eastAsia" w:ascii="宋体" w:hAnsi="宋体" w:eastAsia="宋体" w:cs="宋体"/>
          <w:sz w:val="21"/>
          <w:szCs w:val="21"/>
          <w:lang w:val="en-US" w:eastAsia="zh-CN"/>
        </w:rPr>
        <w:t>合理</w:t>
      </w:r>
      <w:r>
        <w:rPr>
          <w:rFonts w:ascii="宋体" w:hAnsi="宋体" w:eastAsia="宋体" w:cs="宋体"/>
          <w:sz w:val="21"/>
          <w:szCs w:val="21"/>
        </w:rPr>
        <w:t>预防性血小板输注是解决这一问题的主要临床手段。</w:t>
      </w:r>
    </w:p>
    <w:p>
      <w:pPr>
        <w:keepNext w:val="0"/>
        <w:keepLines w:val="0"/>
        <w:widowControl/>
        <w:suppressLineNumbers w:val="0"/>
        <w:jc w:val="left"/>
        <w:rPr>
          <w:rFonts w:hint="eastAsia" w:ascii="宋体" w:hAnsi="宋体" w:eastAsia="宋体" w:cs="宋体"/>
          <w:b/>
          <w:bCs/>
          <w:color w:val="231F20"/>
          <w:kern w:val="0"/>
          <w:sz w:val="18"/>
          <w:szCs w:val="18"/>
          <w:lang w:val="en-US" w:eastAsia="zh-CN" w:bidi="ar"/>
        </w:rPr>
      </w:pPr>
      <w:r>
        <w:rPr>
          <w:rFonts w:hint="eastAsia" w:ascii="宋体" w:hAnsi="宋体" w:eastAsia="宋体" w:cs="宋体"/>
          <w:b/>
          <w:bCs/>
          <w:color w:val="231F20"/>
          <w:kern w:val="0"/>
          <w:sz w:val="18"/>
          <w:szCs w:val="18"/>
          <w:lang w:val="en-US" w:eastAsia="zh-CN" w:bidi="ar"/>
        </w:rPr>
        <w:t>参考文献</w:t>
      </w:r>
    </w:p>
    <w:p>
      <w:pPr>
        <w:keepNext w:val="0"/>
        <w:keepLines w:val="0"/>
        <w:widowControl/>
        <w:suppressLineNumbers w:val="0"/>
        <w:jc w:val="left"/>
        <w:rPr>
          <w:rFonts w:hint="default" w:ascii="Times New Roman" w:hAnsi="Times New Roman" w:eastAsia="宋体" w:cs="Times New Roman"/>
          <w:color w:val="231F20"/>
          <w:kern w:val="0"/>
          <w:sz w:val="18"/>
          <w:szCs w:val="18"/>
          <w:lang w:val="en-US" w:eastAsia="zh-CN" w:bidi="ar"/>
        </w:rPr>
      </w:pPr>
      <w:r>
        <w:rPr>
          <w:rFonts w:hint="default" w:ascii="Times New Roman" w:hAnsi="Times New Roman" w:eastAsia="宋体" w:cs="Times New Roman"/>
          <w:color w:val="231F20"/>
          <w:kern w:val="0"/>
          <w:sz w:val="18"/>
          <w:szCs w:val="18"/>
          <w:lang w:val="en-US" w:eastAsia="zh-CN" w:bidi="ar"/>
        </w:rPr>
        <w:t>[</w:t>
      </w:r>
      <w:r>
        <w:rPr>
          <w:rFonts w:hint="eastAsia" w:ascii="Times New Roman" w:hAnsi="Times New Roman" w:eastAsia="宋体" w:cs="Times New Roman"/>
          <w:color w:val="231F20"/>
          <w:kern w:val="0"/>
          <w:sz w:val="18"/>
          <w:szCs w:val="18"/>
          <w:lang w:val="en-US" w:eastAsia="zh-CN" w:bidi="ar"/>
        </w:rPr>
        <w:t>1</w:t>
      </w:r>
      <w:r>
        <w:rPr>
          <w:rFonts w:hint="default" w:ascii="Times New Roman" w:hAnsi="Times New Roman" w:eastAsia="宋体" w:cs="Times New Roman"/>
          <w:color w:val="231F20"/>
          <w:kern w:val="0"/>
          <w:sz w:val="18"/>
          <w:szCs w:val="18"/>
          <w:lang w:val="en-US" w:eastAsia="zh-CN" w:bidi="ar"/>
        </w:rPr>
        <w:t>]Hirsh, PhD, B.A., B.F. Causes of death in acute leukemia: A 10-year study of 414 patients in 1954, 1963.1965, American College of Medicine; 193:105-9.</w:t>
      </w:r>
    </w:p>
    <w:p>
      <w:pPr>
        <w:keepNext w:val="0"/>
        <w:keepLines w:val="0"/>
        <w:widowControl/>
        <w:suppressLineNumbers w:val="0"/>
        <w:jc w:val="left"/>
        <w:rPr>
          <w:rFonts w:hint="default" w:ascii="Times New Roman" w:hAnsi="Times New Roman" w:eastAsia="宋体" w:cs="Times New Roman"/>
          <w:color w:val="231F20"/>
          <w:kern w:val="0"/>
          <w:sz w:val="18"/>
          <w:szCs w:val="18"/>
          <w:lang w:val="en-US" w:eastAsia="zh-CN" w:bidi="ar"/>
        </w:rPr>
      </w:pPr>
      <w:r>
        <w:rPr>
          <w:rFonts w:hint="default" w:ascii="Times New Roman" w:hAnsi="Times New Roman" w:eastAsia="宋体" w:cs="Times New Roman"/>
          <w:color w:val="231F20"/>
          <w:kern w:val="0"/>
          <w:sz w:val="18"/>
          <w:szCs w:val="18"/>
          <w:lang w:val="en-US" w:eastAsia="zh-CN" w:bidi="ar"/>
        </w:rPr>
        <w:t>[</w:t>
      </w:r>
      <w:r>
        <w:rPr>
          <w:rFonts w:hint="eastAsia" w:ascii="Times New Roman" w:hAnsi="Times New Roman" w:eastAsia="宋体" w:cs="Times New Roman"/>
          <w:color w:val="231F20"/>
          <w:kern w:val="0"/>
          <w:sz w:val="18"/>
          <w:szCs w:val="18"/>
          <w:lang w:val="en-US" w:eastAsia="zh-CN" w:bidi="ar"/>
        </w:rPr>
        <w:t>2</w:t>
      </w:r>
      <w:r>
        <w:rPr>
          <w:rFonts w:hint="default" w:ascii="Times New Roman" w:hAnsi="Times New Roman" w:eastAsia="宋体" w:cs="Times New Roman"/>
          <w:color w:val="231F20"/>
          <w:kern w:val="0"/>
          <w:sz w:val="18"/>
          <w:szCs w:val="18"/>
          <w:lang w:val="en-US" w:eastAsia="zh-CN" w:bidi="ar"/>
        </w:rPr>
        <w:t>]Ellingson KD，Sapiano MRP，Haass KA，et al.Continued decline in blood collection and transfusion in the United States- 2015.Transfusion，2017，57 Suppl 2（Suppl 2）：1588-1598.</w:t>
      </w:r>
    </w:p>
    <w:p>
      <w:pPr>
        <w:keepNext w:val="0"/>
        <w:keepLines w:val="0"/>
        <w:widowControl/>
        <w:suppressLineNumbers w:val="0"/>
        <w:jc w:val="left"/>
        <w:rPr>
          <w:rFonts w:hint="default" w:ascii="Times New Roman" w:hAnsi="Times New Roman" w:eastAsia="宋体" w:cs="Times New Roman"/>
          <w:color w:val="231F20"/>
          <w:kern w:val="0"/>
          <w:sz w:val="18"/>
          <w:szCs w:val="18"/>
          <w:lang w:val="en-US" w:eastAsia="zh-CN" w:bidi="ar"/>
        </w:rPr>
      </w:pPr>
      <w:r>
        <w:rPr>
          <w:rFonts w:hint="default" w:ascii="Times New Roman" w:hAnsi="Times New Roman" w:eastAsia="宋体" w:cs="Times New Roman"/>
          <w:color w:val="231F20"/>
          <w:kern w:val="0"/>
          <w:sz w:val="18"/>
          <w:szCs w:val="18"/>
          <w:lang w:val="en-US" w:eastAsia="zh-CN" w:bidi="ar"/>
        </w:rPr>
        <w:t>[</w:t>
      </w:r>
      <w:r>
        <w:rPr>
          <w:rFonts w:hint="eastAsia" w:ascii="Times New Roman" w:hAnsi="Times New Roman" w:eastAsia="宋体" w:cs="Times New Roman"/>
          <w:color w:val="231F20"/>
          <w:kern w:val="0"/>
          <w:sz w:val="18"/>
          <w:szCs w:val="18"/>
          <w:lang w:val="en-US" w:eastAsia="zh-CN" w:bidi="ar"/>
        </w:rPr>
        <w:t>3</w:t>
      </w:r>
      <w:r>
        <w:rPr>
          <w:rFonts w:hint="default" w:ascii="Times New Roman" w:hAnsi="Times New Roman" w:eastAsia="宋体" w:cs="Times New Roman"/>
          <w:color w:val="231F20"/>
          <w:kern w:val="0"/>
          <w:sz w:val="18"/>
          <w:szCs w:val="18"/>
          <w:lang w:val="en-US" w:eastAsia="zh-CN" w:bidi="ar"/>
        </w:rPr>
        <w:t>]Yazer MH，Shaz B，Seheult JN，et al.Trends in platelet distributions from 2008 to 2017：a survey of twelve national and regional blood collectors.Vox Sang，115（8）：703-711.</w:t>
      </w:r>
    </w:p>
    <w:p>
      <w:pPr>
        <w:keepNext w:val="0"/>
        <w:keepLines w:val="0"/>
        <w:widowControl/>
        <w:suppressLineNumbers w:val="0"/>
        <w:jc w:val="left"/>
        <w:rPr>
          <w:rFonts w:hint="default" w:ascii="Times New Roman" w:hAnsi="Times New Roman" w:eastAsia="宋体" w:cs="Times New Roman"/>
          <w:color w:val="231F20"/>
          <w:kern w:val="0"/>
          <w:sz w:val="18"/>
          <w:szCs w:val="18"/>
          <w:lang w:val="en-US" w:eastAsia="zh-CN" w:bidi="ar"/>
        </w:rPr>
      </w:pPr>
      <w:r>
        <w:rPr>
          <w:rFonts w:hint="default" w:ascii="Times New Roman" w:hAnsi="Times New Roman" w:eastAsia="宋体" w:cs="Times New Roman"/>
          <w:color w:val="231F20"/>
          <w:kern w:val="0"/>
          <w:sz w:val="18"/>
          <w:szCs w:val="18"/>
          <w:lang w:val="en-US" w:eastAsia="zh-CN" w:bidi="ar"/>
        </w:rPr>
        <w:t>[</w:t>
      </w:r>
      <w:r>
        <w:rPr>
          <w:rFonts w:hint="eastAsia" w:ascii="Times New Roman" w:hAnsi="Times New Roman" w:eastAsia="宋体" w:cs="Times New Roman"/>
          <w:color w:val="231F20"/>
          <w:kern w:val="0"/>
          <w:sz w:val="18"/>
          <w:szCs w:val="18"/>
          <w:lang w:val="en-US" w:eastAsia="zh-CN" w:bidi="ar"/>
        </w:rPr>
        <w:t>4</w:t>
      </w:r>
      <w:r>
        <w:rPr>
          <w:rFonts w:hint="default" w:ascii="Times New Roman" w:hAnsi="Times New Roman" w:eastAsia="宋体" w:cs="Times New Roman"/>
          <w:color w:val="231F20"/>
          <w:kern w:val="0"/>
          <w:sz w:val="18"/>
          <w:szCs w:val="18"/>
          <w:lang w:val="en-US" w:eastAsia="zh-CN" w:bidi="ar"/>
        </w:rPr>
        <w:t>] Lozano M, Mahon A, Meer P F V D, et al. Counting platelets at transfusion threshold levels: impact on the decision to transfuse. A BEST Collaborative-UK NEQAS(H) International Exercise[J]. Vox Sanguinis, 2014, 106. [</w:t>
      </w:r>
      <w:r>
        <w:rPr>
          <w:rFonts w:hint="eastAsia" w:ascii="Times New Roman" w:hAnsi="Times New Roman" w:eastAsia="宋体" w:cs="Times New Roman"/>
          <w:color w:val="231F20"/>
          <w:kern w:val="0"/>
          <w:sz w:val="18"/>
          <w:szCs w:val="18"/>
          <w:lang w:val="en-US" w:eastAsia="zh-CN" w:bidi="ar"/>
        </w:rPr>
        <w:t>5</w:t>
      </w:r>
      <w:r>
        <w:rPr>
          <w:rFonts w:hint="default" w:ascii="Times New Roman" w:hAnsi="Times New Roman" w:eastAsia="宋体" w:cs="Times New Roman"/>
          <w:color w:val="231F20"/>
          <w:kern w:val="0"/>
          <w:sz w:val="18"/>
          <w:szCs w:val="18"/>
          <w:lang w:val="en-US" w:eastAsia="zh-CN" w:bidi="ar"/>
        </w:rPr>
        <w:t>] Heckman KD, Weiner GJ, Davis CS, et al. Randomized study of prophylactic platelet transfusion threshold during induction therapy for adult acute leukemia: 10,000/microL versus 20,000/ microL[J]. J Clin Oncol 1997;15: 1143–9.</w:t>
      </w:r>
    </w:p>
    <w:p>
      <w:pPr>
        <w:keepNext w:val="0"/>
        <w:keepLines w:val="0"/>
        <w:widowControl/>
        <w:suppressLineNumbers w:val="0"/>
        <w:jc w:val="left"/>
        <w:rPr>
          <w:rFonts w:hint="default" w:ascii="Times New Roman" w:hAnsi="Times New Roman" w:eastAsia="宋体" w:cs="Times New Roman"/>
          <w:color w:val="231F20"/>
          <w:kern w:val="0"/>
          <w:sz w:val="18"/>
          <w:szCs w:val="18"/>
          <w:lang w:val="en-US" w:eastAsia="zh-CN" w:bidi="ar"/>
        </w:rPr>
      </w:pPr>
      <w:r>
        <w:rPr>
          <w:rFonts w:hint="default" w:ascii="Times New Roman" w:hAnsi="Times New Roman" w:eastAsia="宋体" w:cs="Times New Roman"/>
          <w:color w:val="231F20"/>
          <w:kern w:val="0"/>
          <w:sz w:val="18"/>
          <w:szCs w:val="18"/>
          <w:lang w:val="en-US" w:eastAsia="zh-CN" w:bidi="ar"/>
        </w:rPr>
        <w:t>[</w:t>
      </w:r>
      <w:r>
        <w:rPr>
          <w:rFonts w:hint="eastAsia" w:ascii="Times New Roman" w:hAnsi="Times New Roman" w:eastAsia="宋体" w:cs="Times New Roman"/>
          <w:color w:val="231F20"/>
          <w:kern w:val="0"/>
          <w:sz w:val="18"/>
          <w:szCs w:val="18"/>
          <w:lang w:val="en-US" w:eastAsia="zh-CN" w:bidi="ar"/>
        </w:rPr>
        <w:t>6</w:t>
      </w:r>
      <w:r>
        <w:rPr>
          <w:rFonts w:hint="default" w:ascii="Times New Roman" w:hAnsi="Times New Roman" w:eastAsia="宋体" w:cs="Times New Roman"/>
          <w:color w:val="231F20"/>
          <w:kern w:val="0"/>
          <w:sz w:val="18"/>
          <w:szCs w:val="18"/>
          <w:lang w:val="en-US" w:eastAsia="zh-CN" w:bidi="ar"/>
        </w:rPr>
        <w:t>] Rebulla P, Finazzi G, Marangoni F, et al. The threshold for prophylactic platelet transfusions in adults with acute myeloid leukemia. Gruppo Italiano Malattie Ematologiche Maligne dell’ Adulto[J]. N Engl J Med 1997; 337:1870–5</w:t>
      </w:r>
      <w:r>
        <w:rPr>
          <w:rFonts w:hint="eastAsia" w:ascii="Times New Roman" w:hAnsi="Times New Roman" w:eastAsia="宋体" w:cs="Times New Roman"/>
          <w:color w:val="231F20"/>
          <w:kern w:val="0"/>
          <w:sz w:val="18"/>
          <w:szCs w:val="18"/>
          <w:lang w:val="en-US" w:eastAsia="zh-CN" w:bidi="ar"/>
        </w:rPr>
        <w:t>.</w:t>
      </w:r>
    </w:p>
    <w:p>
      <w:pPr>
        <w:keepNext w:val="0"/>
        <w:keepLines w:val="0"/>
        <w:widowControl/>
        <w:suppressLineNumbers w:val="0"/>
        <w:jc w:val="left"/>
        <w:rPr>
          <w:rFonts w:hint="default" w:ascii="Times New Roman" w:hAnsi="Times New Roman" w:eastAsia="宋体" w:cs="Times New Roman"/>
          <w:color w:val="231F20"/>
          <w:kern w:val="0"/>
          <w:sz w:val="18"/>
          <w:szCs w:val="18"/>
          <w:lang w:val="en-US" w:eastAsia="zh-CN" w:bidi="ar"/>
        </w:rPr>
      </w:pPr>
      <w:r>
        <w:rPr>
          <w:rFonts w:hint="default" w:ascii="Times New Roman" w:hAnsi="Times New Roman" w:eastAsia="宋体" w:cs="Times New Roman"/>
          <w:color w:val="231F20"/>
          <w:kern w:val="0"/>
          <w:sz w:val="18"/>
          <w:szCs w:val="18"/>
          <w:lang w:val="en-US" w:eastAsia="zh-CN" w:bidi="ar"/>
        </w:rPr>
        <w:t>[</w:t>
      </w:r>
      <w:r>
        <w:rPr>
          <w:rFonts w:hint="eastAsia" w:ascii="Times New Roman" w:hAnsi="Times New Roman" w:eastAsia="宋体" w:cs="Times New Roman"/>
          <w:color w:val="231F20"/>
          <w:kern w:val="0"/>
          <w:sz w:val="18"/>
          <w:szCs w:val="18"/>
          <w:lang w:val="en-US" w:eastAsia="zh-CN" w:bidi="ar"/>
        </w:rPr>
        <w:t>7</w:t>
      </w:r>
      <w:r>
        <w:rPr>
          <w:rFonts w:hint="default" w:ascii="Times New Roman" w:hAnsi="Times New Roman" w:eastAsia="宋体" w:cs="Times New Roman"/>
          <w:color w:val="231F20"/>
          <w:kern w:val="0"/>
          <w:sz w:val="18"/>
          <w:szCs w:val="18"/>
          <w:lang w:val="en-US" w:eastAsia="zh-CN" w:bidi="ar"/>
        </w:rPr>
        <w:t>] Zumberg MS, del Rosario ML, Nejame CF, et al. A prospective randomized trial of prophylactic platelet transfusion and bleeding incidence in hematopoietic stem cell transplant recipients: 10,000/L versus 20,000/microL trigger. Biol Blood Marrow Transplant 2002; 8:569–76.</w:t>
      </w:r>
    </w:p>
    <w:p>
      <w:pPr>
        <w:keepNext w:val="0"/>
        <w:keepLines w:val="0"/>
        <w:widowControl/>
        <w:suppressLineNumbers w:val="0"/>
        <w:jc w:val="left"/>
        <w:rPr>
          <w:rFonts w:ascii="宋体" w:hAnsi="宋体" w:eastAsia="宋体" w:cs="宋体"/>
          <w:sz w:val="18"/>
          <w:szCs w:val="18"/>
        </w:rPr>
      </w:pPr>
      <w:r>
        <w:rPr>
          <w:rFonts w:ascii="宋体" w:hAnsi="宋体" w:eastAsia="宋体" w:cs="宋体"/>
          <w:sz w:val="18"/>
          <w:szCs w:val="18"/>
        </w:rPr>
        <w:t>[</w:t>
      </w:r>
      <w:r>
        <w:rPr>
          <w:rFonts w:hint="eastAsia" w:ascii="宋体" w:hAnsi="宋体" w:eastAsia="宋体" w:cs="宋体"/>
          <w:sz w:val="18"/>
          <w:szCs w:val="18"/>
          <w:lang w:val="en-US" w:eastAsia="zh-CN"/>
        </w:rPr>
        <w:t>8</w:t>
      </w:r>
      <w:r>
        <w:rPr>
          <w:rFonts w:ascii="宋体" w:hAnsi="宋体" w:eastAsia="宋体" w:cs="宋体"/>
          <w:sz w:val="18"/>
          <w:szCs w:val="18"/>
        </w:rPr>
        <w:t>] 王玉婷，李艳，郝一文等. 急性早幼粒细胞白血病患者血栓弹力图检测的临床意义[J].血栓与 止血学，2012,12(6):264-267.</w:t>
      </w:r>
    </w:p>
    <w:p>
      <w:pPr>
        <w:keepNext w:val="0"/>
        <w:keepLines w:val="0"/>
        <w:widowControl/>
        <w:suppressLineNumbers w:val="0"/>
        <w:jc w:val="left"/>
        <w:rPr>
          <w:rFonts w:ascii="宋体" w:hAnsi="宋体" w:eastAsia="宋体" w:cs="宋体"/>
          <w:sz w:val="18"/>
          <w:szCs w:val="18"/>
        </w:rPr>
      </w:pPr>
      <w:r>
        <w:rPr>
          <w:rFonts w:ascii="宋体" w:hAnsi="宋体" w:eastAsia="宋体" w:cs="宋体"/>
          <w:sz w:val="18"/>
          <w:szCs w:val="18"/>
        </w:rPr>
        <w:t xml:space="preserve">[9] 苏梅芳. 血栓弹力图预测及评估急性白血病出血风险的临床价值[J].血栓与止血学, 2017(2):211-213. </w:t>
      </w:r>
    </w:p>
    <w:p>
      <w:pPr>
        <w:keepNext w:val="0"/>
        <w:keepLines w:val="0"/>
        <w:widowControl/>
        <w:suppressLineNumbers w:val="0"/>
        <w:jc w:val="left"/>
        <w:rPr>
          <w:rFonts w:hint="default" w:ascii="Times New Roman" w:hAnsi="Times New Roman" w:eastAsia="宋体" w:cs="Times New Roman"/>
          <w:color w:val="231F20"/>
          <w:kern w:val="0"/>
          <w:sz w:val="18"/>
          <w:szCs w:val="18"/>
          <w:lang w:val="en-US" w:eastAsia="zh-CN" w:bidi="ar"/>
        </w:rPr>
      </w:pPr>
      <w:r>
        <w:rPr>
          <w:rFonts w:ascii="宋体" w:hAnsi="宋体" w:eastAsia="宋体" w:cs="宋体"/>
          <w:sz w:val="18"/>
          <w:szCs w:val="18"/>
        </w:rPr>
        <w:t>[</w:t>
      </w:r>
      <w:r>
        <w:rPr>
          <w:rFonts w:hint="eastAsia" w:ascii="宋体" w:hAnsi="宋体" w:eastAsia="宋体" w:cs="宋体"/>
          <w:sz w:val="18"/>
          <w:szCs w:val="18"/>
          <w:lang w:val="en-US" w:eastAsia="zh-CN"/>
        </w:rPr>
        <w:t>1</w:t>
      </w:r>
      <w:r>
        <w:rPr>
          <w:rFonts w:ascii="宋体" w:hAnsi="宋体" w:eastAsia="宋体" w:cs="宋体"/>
          <w:sz w:val="18"/>
          <w:szCs w:val="18"/>
        </w:rPr>
        <w:t>0] 邹茂权，陈荣伴, 刘德等. 急性白血病患者应用血栓弹力图对其出血风险的预测效果[J]. 中外 医学研究, 2019(17):70-72.</w:t>
      </w:r>
    </w:p>
    <w:p>
      <w:pPr>
        <w:keepNext w:val="0"/>
        <w:keepLines w:val="0"/>
        <w:widowControl/>
        <w:suppressLineNumbers w:val="0"/>
        <w:jc w:val="left"/>
        <w:rPr>
          <w:rFonts w:hint="default" w:ascii="Times New Roman" w:hAnsi="Times New Roman" w:eastAsia="宋体" w:cs="Times New Roman"/>
          <w:color w:val="231F20"/>
          <w:kern w:val="0"/>
          <w:sz w:val="18"/>
          <w:szCs w:val="18"/>
          <w:lang w:val="en-US" w:eastAsia="zh-CN" w:bidi="ar"/>
        </w:rPr>
      </w:pPr>
    </w:p>
    <w:p>
      <w:pPr>
        <w:keepNext w:val="0"/>
        <w:keepLines w:val="0"/>
        <w:widowControl/>
        <w:suppressLineNumbers w:val="0"/>
        <w:jc w:val="left"/>
        <w:rPr>
          <w:rFonts w:hint="default" w:ascii="宋体" w:hAnsi="宋体" w:eastAsia="宋体" w:cs="宋体"/>
          <w:color w:val="231F20"/>
          <w:kern w:val="0"/>
          <w:sz w:val="18"/>
          <w:szCs w:val="18"/>
          <w:lang w:val="en-US" w:eastAsia="zh-CN" w:bidi="ar"/>
        </w:rPr>
      </w:pPr>
    </w:p>
    <w:p>
      <w:pPr>
        <w:keepNext w:val="0"/>
        <w:keepLines w:val="0"/>
        <w:widowControl/>
        <w:suppressLineNumbers w:val="0"/>
        <w:jc w:val="left"/>
      </w:pPr>
    </w:p>
    <w:p>
      <w:pPr>
        <w:numPr>
          <w:ilvl w:val="0"/>
          <w:numId w:val="0"/>
        </w:numPr>
        <w:ind w:leftChars="0"/>
        <w:jc w:val="both"/>
        <w:rPr>
          <w:rFonts w:hint="default" w:asciiTheme="minorEastAsia" w:hAnsiTheme="minorEastAsia"/>
          <w:b w:val="0"/>
          <w:bCs/>
          <w:sz w:val="21"/>
          <w:szCs w:val="21"/>
          <w:lang w:val="en-US" w:eastAsia="zh-CN"/>
        </w:rPr>
      </w:pPr>
    </w:p>
    <w:p>
      <w:pPr>
        <w:numPr>
          <w:ilvl w:val="0"/>
          <w:numId w:val="0"/>
        </w:numPr>
        <w:ind w:leftChars="0"/>
        <w:jc w:val="both"/>
        <w:rPr>
          <w:rFonts w:hint="eastAsia" w:asciiTheme="minorEastAsia" w:hAnsiTheme="minorEastAsia"/>
          <w:b w:val="0"/>
          <w:bCs/>
          <w:sz w:val="21"/>
          <w:szCs w:val="21"/>
          <w:lang w:val="en-US" w:eastAsia="zh-CN"/>
        </w:rPr>
      </w:pPr>
    </w:p>
    <w:p>
      <w:pPr>
        <w:numPr>
          <w:ilvl w:val="0"/>
          <w:numId w:val="0"/>
        </w:numPr>
        <w:ind w:leftChars="0"/>
        <w:jc w:val="both"/>
        <w:rPr>
          <w:rFonts w:hint="default" w:asciiTheme="minorEastAsia" w:hAnsiTheme="minorEastAsia"/>
          <w:b/>
          <w:sz w:val="21"/>
          <w:szCs w:val="21"/>
          <w:lang w:val="en-US" w:eastAsia="zh-CN"/>
        </w:rPr>
      </w:pPr>
    </w:p>
    <w:p>
      <w:pPr>
        <w:jc w:val="both"/>
        <w:rPr>
          <w:rFonts w:hint="eastAsia" w:asciiTheme="minorEastAsia" w:hAnsiTheme="minorEastAsia"/>
          <w:b/>
          <w:sz w:val="13"/>
          <w:szCs w:val="13"/>
          <w:lang w:val="en-US" w:eastAsia="zh-CN"/>
        </w:rPr>
      </w:pPr>
    </w:p>
    <w:p>
      <w:pPr>
        <w:jc w:val="both"/>
        <w:rPr>
          <w:rFonts w:hint="eastAsia" w:asciiTheme="minorEastAsia" w:hAnsiTheme="minorEastAsia"/>
          <w:b/>
          <w:sz w:val="13"/>
          <w:szCs w:val="13"/>
          <w:lang w:val="en-US" w:eastAsia="zh-CN"/>
        </w:rPr>
      </w:pPr>
    </w:p>
    <w:p>
      <w:pPr>
        <w:jc w:val="both"/>
        <w:rPr>
          <w:rFonts w:hint="eastAsia" w:asciiTheme="minorEastAsia" w:hAnsiTheme="minorEastAsia"/>
          <w:b/>
          <w:sz w:val="13"/>
          <w:szCs w:val="13"/>
          <w:lang w:val="en-US" w:eastAsia="zh-CN"/>
        </w:rPr>
      </w:pPr>
    </w:p>
    <w:p>
      <w:pPr>
        <w:jc w:val="both"/>
        <w:rPr>
          <w:rFonts w:hint="eastAsia" w:asciiTheme="minorEastAsia" w:hAnsiTheme="minorEastAsia"/>
          <w:b/>
          <w:sz w:val="13"/>
          <w:szCs w:val="13"/>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ilroy">
    <w:altName w:val="Segoe Print"/>
    <w:panose1 w:val="00000000000000000000"/>
    <w:charset w:val="00"/>
    <w:family w:val="auto"/>
    <w:pitch w:val="default"/>
    <w:sig w:usb0="00000000" w:usb1="00000000" w:usb2="00000000" w:usb3="00000000" w:csb0="00000000" w:csb1="00000000"/>
  </w:font>
  <w:font w:name="DY2">
    <w:altName w:val="ksdb"/>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ksdb">
    <w:panose1 w:val="02000500000000000000"/>
    <w:charset w:val="00"/>
    <w:family w:val="auto"/>
    <w:pitch w:val="default"/>
    <w:sig w:usb0="00000001"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A4F4FF"/>
    <w:multiLevelType w:val="singleLevel"/>
    <w:tmpl w:val="E1A4F4FF"/>
    <w:lvl w:ilvl="0" w:tentative="0">
      <w:start w:val="1"/>
      <w:numFmt w:val="decimal"/>
      <w:suff w:val="nothing"/>
      <w:lvlText w:val="%1、"/>
      <w:lvlJc w:val="left"/>
    </w:lvl>
  </w:abstractNum>
  <w:abstractNum w:abstractNumId="1">
    <w:nsid w:val="29F782A3"/>
    <w:multiLevelType w:val="multilevel"/>
    <w:tmpl w:val="29F782A3"/>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3MTgwMjlkMTRiNzIyYjY2YWM0MmJmNzQ3OGQ4NTAifQ=="/>
  </w:docVars>
  <w:rsids>
    <w:rsidRoot w:val="00000000"/>
    <w:rsid w:val="00AB1812"/>
    <w:rsid w:val="014D16AB"/>
    <w:rsid w:val="01C54B55"/>
    <w:rsid w:val="01F82835"/>
    <w:rsid w:val="020B07BA"/>
    <w:rsid w:val="02442DFD"/>
    <w:rsid w:val="026659F0"/>
    <w:rsid w:val="02DE7C7D"/>
    <w:rsid w:val="03446C7E"/>
    <w:rsid w:val="034B2E38"/>
    <w:rsid w:val="03D90444"/>
    <w:rsid w:val="03E07A24"/>
    <w:rsid w:val="04C80BE4"/>
    <w:rsid w:val="04EF43C3"/>
    <w:rsid w:val="05283431"/>
    <w:rsid w:val="05396669"/>
    <w:rsid w:val="069F5975"/>
    <w:rsid w:val="06B238FA"/>
    <w:rsid w:val="06EF3008"/>
    <w:rsid w:val="07013F3A"/>
    <w:rsid w:val="07601EE6"/>
    <w:rsid w:val="08DD4532"/>
    <w:rsid w:val="0A486323"/>
    <w:rsid w:val="0AA23C86"/>
    <w:rsid w:val="0B744D49"/>
    <w:rsid w:val="0B8B471A"/>
    <w:rsid w:val="0C2F2839"/>
    <w:rsid w:val="0C3F0909"/>
    <w:rsid w:val="0C511163"/>
    <w:rsid w:val="0C57284E"/>
    <w:rsid w:val="0CA57A5D"/>
    <w:rsid w:val="0D9C49BC"/>
    <w:rsid w:val="0E5139F9"/>
    <w:rsid w:val="0EAF6971"/>
    <w:rsid w:val="0ECC307F"/>
    <w:rsid w:val="0FA04D56"/>
    <w:rsid w:val="109C2F25"/>
    <w:rsid w:val="10F7211C"/>
    <w:rsid w:val="10FB7C4C"/>
    <w:rsid w:val="11627CCB"/>
    <w:rsid w:val="11A02A00"/>
    <w:rsid w:val="12891287"/>
    <w:rsid w:val="12AA7B7B"/>
    <w:rsid w:val="12BB58E4"/>
    <w:rsid w:val="13082AF4"/>
    <w:rsid w:val="13DB7700"/>
    <w:rsid w:val="14174102"/>
    <w:rsid w:val="142B099D"/>
    <w:rsid w:val="14E804E7"/>
    <w:rsid w:val="150D2643"/>
    <w:rsid w:val="15431BC1"/>
    <w:rsid w:val="15587404"/>
    <w:rsid w:val="157D50D3"/>
    <w:rsid w:val="1674297A"/>
    <w:rsid w:val="168E50BE"/>
    <w:rsid w:val="16BC0B80"/>
    <w:rsid w:val="18365F6B"/>
    <w:rsid w:val="185D11EC"/>
    <w:rsid w:val="187A7FF0"/>
    <w:rsid w:val="18910E95"/>
    <w:rsid w:val="18AE1A47"/>
    <w:rsid w:val="18F30F3D"/>
    <w:rsid w:val="190D2D48"/>
    <w:rsid w:val="1AB53561"/>
    <w:rsid w:val="1AC9700C"/>
    <w:rsid w:val="1AEB2ADF"/>
    <w:rsid w:val="1AFA5418"/>
    <w:rsid w:val="1C4A1A87"/>
    <w:rsid w:val="1C632B49"/>
    <w:rsid w:val="1D163AB3"/>
    <w:rsid w:val="1DCF0496"/>
    <w:rsid w:val="1DFB572F"/>
    <w:rsid w:val="1E0431F6"/>
    <w:rsid w:val="1E370667"/>
    <w:rsid w:val="1EC71AB5"/>
    <w:rsid w:val="1EEE7042"/>
    <w:rsid w:val="1F751511"/>
    <w:rsid w:val="20F2643A"/>
    <w:rsid w:val="226D64CF"/>
    <w:rsid w:val="22AA14D2"/>
    <w:rsid w:val="22D4654E"/>
    <w:rsid w:val="23305E7B"/>
    <w:rsid w:val="23571659"/>
    <w:rsid w:val="23A105DF"/>
    <w:rsid w:val="245416F5"/>
    <w:rsid w:val="24B77ED6"/>
    <w:rsid w:val="255E013C"/>
    <w:rsid w:val="259F2E44"/>
    <w:rsid w:val="25D80104"/>
    <w:rsid w:val="268363E6"/>
    <w:rsid w:val="26A85D28"/>
    <w:rsid w:val="26B97F35"/>
    <w:rsid w:val="26ED5E31"/>
    <w:rsid w:val="27333246"/>
    <w:rsid w:val="27FF406E"/>
    <w:rsid w:val="287560DE"/>
    <w:rsid w:val="288F719F"/>
    <w:rsid w:val="28F65471"/>
    <w:rsid w:val="29151C7F"/>
    <w:rsid w:val="292F0982"/>
    <w:rsid w:val="297E0FC2"/>
    <w:rsid w:val="298567F4"/>
    <w:rsid w:val="29AE5D4B"/>
    <w:rsid w:val="29DC4A07"/>
    <w:rsid w:val="29EB48A9"/>
    <w:rsid w:val="2A10432A"/>
    <w:rsid w:val="2A207473"/>
    <w:rsid w:val="2A534488"/>
    <w:rsid w:val="2A9071FF"/>
    <w:rsid w:val="2AD73080"/>
    <w:rsid w:val="2AED63FF"/>
    <w:rsid w:val="2B4008AA"/>
    <w:rsid w:val="2BE04C9A"/>
    <w:rsid w:val="2C11611D"/>
    <w:rsid w:val="2CDE2B64"/>
    <w:rsid w:val="2CDF7FCA"/>
    <w:rsid w:val="2D0B0DBF"/>
    <w:rsid w:val="2DDD275B"/>
    <w:rsid w:val="2E8E1CA7"/>
    <w:rsid w:val="2EC61441"/>
    <w:rsid w:val="2EDE49DD"/>
    <w:rsid w:val="2EF17BEF"/>
    <w:rsid w:val="2F285C58"/>
    <w:rsid w:val="2F330E74"/>
    <w:rsid w:val="2F6A001E"/>
    <w:rsid w:val="2FEF49C8"/>
    <w:rsid w:val="302A5A00"/>
    <w:rsid w:val="306A22A0"/>
    <w:rsid w:val="307B44AD"/>
    <w:rsid w:val="31576CC8"/>
    <w:rsid w:val="31871A0D"/>
    <w:rsid w:val="31AA75AC"/>
    <w:rsid w:val="321150C9"/>
    <w:rsid w:val="321254F0"/>
    <w:rsid w:val="32A970B0"/>
    <w:rsid w:val="32BB6DE3"/>
    <w:rsid w:val="32FC2719"/>
    <w:rsid w:val="330662B0"/>
    <w:rsid w:val="3337290D"/>
    <w:rsid w:val="33AD4677"/>
    <w:rsid w:val="34AD31C2"/>
    <w:rsid w:val="34AE30A3"/>
    <w:rsid w:val="35026026"/>
    <w:rsid w:val="3555351F"/>
    <w:rsid w:val="35887450"/>
    <w:rsid w:val="360867E3"/>
    <w:rsid w:val="360A5DBA"/>
    <w:rsid w:val="361D46A4"/>
    <w:rsid w:val="36237179"/>
    <w:rsid w:val="36C50230"/>
    <w:rsid w:val="36E20DE2"/>
    <w:rsid w:val="36F56D67"/>
    <w:rsid w:val="36F9612C"/>
    <w:rsid w:val="37024FE0"/>
    <w:rsid w:val="37BC5AD7"/>
    <w:rsid w:val="380134EA"/>
    <w:rsid w:val="38303DCF"/>
    <w:rsid w:val="38353194"/>
    <w:rsid w:val="38A24CCD"/>
    <w:rsid w:val="3922196A"/>
    <w:rsid w:val="3A1439A9"/>
    <w:rsid w:val="3A2D05C6"/>
    <w:rsid w:val="3A52705B"/>
    <w:rsid w:val="3A90384C"/>
    <w:rsid w:val="3AA20FB4"/>
    <w:rsid w:val="3AFD268F"/>
    <w:rsid w:val="3B253993"/>
    <w:rsid w:val="3B255741"/>
    <w:rsid w:val="3B264DBB"/>
    <w:rsid w:val="3B712735"/>
    <w:rsid w:val="3B714E2B"/>
    <w:rsid w:val="3BB3588B"/>
    <w:rsid w:val="3BDD7DCA"/>
    <w:rsid w:val="3BE13D5E"/>
    <w:rsid w:val="3C2974B3"/>
    <w:rsid w:val="3C553E04"/>
    <w:rsid w:val="3CCC15BB"/>
    <w:rsid w:val="3CE138EA"/>
    <w:rsid w:val="3D22018A"/>
    <w:rsid w:val="3D622C7D"/>
    <w:rsid w:val="3DF338D5"/>
    <w:rsid w:val="3E6333FB"/>
    <w:rsid w:val="40055B41"/>
    <w:rsid w:val="40490124"/>
    <w:rsid w:val="413B181B"/>
    <w:rsid w:val="415D3E87"/>
    <w:rsid w:val="42E3660E"/>
    <w:rsid w:val="43923B90"/>
    <w:rsid w:val="43A15B81"/>
    <w:rsid w:val="43BB6C43"/>
    <w:rsid w:val="43CA597D"/>
    <w:rsid w:val="43D321DE"/>
    <w:rsid w:val="4416656F"/>
    <w:rsid w:val="4427252A"/>
    <w:rsid w:val="4470570D"/>
    <w:rsid w:val="44A1052F"/>
    <w:rsid w:val="454E55B3"/>
    <w:rsid w:val="45BE2A1A"/>
    <w:rsid w:val="46275FFF"/>
    <w:rsid w:val="46690BD8"/>
    <w:rsid w:val="46933EA7"/>
    <w:rsid w:val="47234D5E"/>
    <w:rsid w:val="474E3CFD"/>
    <w:rsid w:val="485338EE"/>
    <w:rsid w:val="487B2E45"/>
    <w:rsid w:val="48855A71"/>
    <w:rsid w:val="4968786D"/>
    <w:rsid w:val="497A30FC"/>
    <w:rsid w:val="49A87C69"/>
    <w:rsid w:val="4A44330B"/>
    <w:rsid w:val="4A527BD5"/>
    <w:rsid w:val="4BB328F5"/>
    <w:rsid w:val="4BE504E7"/>
    <w:rsid w:val="4C1B2975"/>
    <w:rsid w:val="4C746529"/>
    <w:rsid w:val="4D61085B"/>
    <w:rsid w:val="4D810EFD"/>
    <w:rsid w:val="4DBF1A26"/>
    <w:rsid w:val="4DD728CB"/>
    <w:rsid w:val="4EDF237F"/>
    <w:rsid w:val="4EEA0D24"/>
    <w:rsid w:val="4F0A0A7E"/>
    <w:rsid w:val="4F132029"/>
    <w:rsid w:val="4F304989"/>
    <w:rsid w:val="50593A6B"/>
    <w:rsid w:val="506A5301"/>
    <w:rsid w:val="507C775A"/>
    <w:rsid w:val="50850D04"/>
    <w:rsid w:val="50DA086D"/>
    <w:rsid w:val="511A58F1"/>
    <w:rsid w:val="51387B25"/>
    <w:rsid w:val="51C25640"/>
    <w:rsid w:val="51CE66DB"/>
    <w:rsid w:val="51F15F26"/>
    <w:rsid w:val="52DC2732"/>
    <w:rsid w:val="53230690"/>
    <w:rsid w:val="534053B7"/>
    <w:rsid w:val="53690469"/>
    <w:rsid w:val="53B65679"/>
    <w:rsid w:val="549F7EBB"/>
    <w:rsid w:val="551E5284"/>
    <w:rsid w:val="554D5C6A"/>
    <w:rsid w:val="55570796"/>
    <w:rsid w:val="55DD0C9B"/>
    <w:rsid w:val="55E93AE3"/>
    <w:rsid w:val="55FF50B5"/>
    <w:rsid w:val="56497A88"/>
    <w:rsid w:val="575E22AF"/>
    <w:rsid w:val="57776ECD"/>
    <w:rsid w:val="57833AC4"/>
    <w:rsid w:val="57BB14B0"/>
    <w:rsid w:val="57DB3900"/>
    <w:rsid w:val="596F4300"/>
    <w:rsid w:val="59AA2E4E"/>
    <w:rsid w:val="5A612C69"/>
    <w:rsid w:val="5A7370C6"/>
    <w:rsid w:val="5A81078E"/>
    <w:rsid w:val="5A852F93"/>
    <w:rsid w:val="5B2630E4"/>
    <w:rsid w:val="5B461090"/>
    <w:rsid w:val="5B6634E0"/>
    <w:rsid w:val="5BF907F8"/>
    <w:rsid w:val="5C153C43"/>
    <w:rsid w:val="5C3B671B"/>
    <w:rsid w:val="5C7B2FBB"/>
    <w:rsid w:val="5C844566"/>
    <w:rsid w:val="5D030F41"/>
    <w:rsid w:val="5D4B66A9"/>
    <w:rsid w:val="5D83037A"/>
    <w:rsid w:val="5DB1138B"/>
    <w:rsid w:val="5DCF7A63"/>
    <w:rsid w:val="5DDC3649"/>
    <w:rsid w:val="5DF54BC9"/>
    <w:rsid w:val="5F4A28F9"/>
    <w:rsid w:val="5F610B8F"/>
    <w:rsid w:val="5F84662B"/>
    <w:rsid w:val="5F993E84"/>
    <w:rsid w:val="6031230F"/>
    <w:rsid w:val="60A056E7"/>
    <w:rsid w:val="60B67DBC"/>
    <w:rsid w:val="60C8763A"/>
    <w:rsid w:val="617C1CB0"/>
    <w:rsid w:val="61926DDD"/>
    <w:rsid w:val="61F335F4"/>
    <w:rsid w:val="621E2D67"/>
    <w:rsid w:val="624D0F56"/>
    <w:rsid w:val="629F61CB"/>
    <w:rsid w:val="631657EC"/>
    <w:rsid w:val="634405AB"/>
    <w:rsid w:val="63716EC6"/>
    <w:rsid w:val="63CD1B2B"/>
    <w:rsid w:val="640E2AC9"/>
    <w:rsid w:val="640F6E0B"/>
    <w:rsid w:val="643F0D73"/>
    <w:rsid w:val="6546685C"/>
    <w:rsid w:val="656A1E1F"/>
    <w:rsid w:val="659D0447"/>
    <w:rsid w:val="65F04A1A"/>
    <w:rsid w:val="667C1E0A"/>
    <w:rsid w:val="67002A3B"/>
    <w:rsid w:val="677D1BED"/>
    <w:rsid w:val="67874F0A"/>
    <w:rsid w:val="67C63C85"/>
    <w:rsid w:val="67E4235D"/>
    <w:rsid w:val="68C161FA"/>
    <w:rsid w:val="68DE32AE"/>
    <w:rsid w:val="68F87BB4"/>
    <w:rsid w:val="691427CE"/>
    <w:rsid w:val="697119CE"/>
    <w:rsid w:val="69EE74C3"/>
    <w:rsid w:val="6A5A4B58"/>
    <w:rsid w:val="6AC344AB"/>
    <w:rsid w:val="6B256F14"/>
    <w:rsid w:val="6B910106"/>
    <w:rsid w:val="6C0905E4"/>
    <w:rsid w:val="6C3D4D16"/>
    <w:rsid w:val="6C411B2C"/>
    <w:rsid w:val="6C44786E"/>
    <w:rsid w:val="6C613F7C"/>
    <w:rsid w:val="6CB2393C"/>
    <w:rsid w:val="6CED5810"/>
    <w:rsid w:val="6D673814"/>
    <w:rsid w:val="6D9E2FAE"/>
    <w:rsid w:val="6DFB0400"/>
    <w:rsid w:val="6E4C6D18"/>
    <w:rsid w:val="6E587601"/>
    <w:rsid w:val="6E9C74ED"/>
    <w:rsid w:val="6F5C0A2B"/>
    <w:rsid w:val="6F79782E"/>
    <w:rsid w:val="6FD902CD"/>
    <w:rsid w:val="711C66C3"/>
    <w:rsid w:val="712A5284"/>
    <w:rsid w:val="715220E5"/>
    <w:rsid w:val="71B95C5F"/>
    <w:rsid w:val="73164A5F"/>
    <w:rsid w:val="73590B93"/>
    <w:rsid w:val="73B06532"/>
    <w:rsid w:val="74463A57"/>
    <w:rsid w:val="74962C31"/>
    <w:rsid w:val="74C07CAE"/>
    <w:rsid w:val="751D0C5C"/>
    <w:rsid w:val="76564426"/>
    <w:rsid w:val="766C59F7"/>
    <w:rsid w:val="76D565DC"/>
    <w:rsid w:val="776808B4"/>
    <w:rsid w:val="777C4360"/>
    <w:rsid w:val="780B7492"/>
    <w:rsid w:val="784D1787"/>
    <w:rsid w:val="785E75C1"/>
    <w:rsid w:val="78A07BDA"/>
    <w:rsid w:val="793F5645"/>
    <w:rsid w:val="796C3F60"/>
    <w:rsid w:val="797F0137"/>
    <w:rsid w:val="799A6D1F"/>
    <w:rsid w:val="79C93160"/>
    <w:rsid w:val="7A0423EA"/>
    <w:rsid w:val="7A721A4A"/>
    <w:rsid w:val="7A831561"/>
    <w:rsid w:val="7AC53928"/>
    <w:rsid w:val="7AF16E13"/>
    <w:rsid w:val="7B5178B1"/>
    <w:rsid w:val="7BAD546E"/>
    <w:rsid w:val="7BB57E40"/>
    <w:rsid w:val="7C9B7036"/>
    <w:rsid w:val="7D423956"/>
    <w:rsid w:val="7D7358BD"/>
    <w:rsid w:val="7D80447E"/>
    <w:rsid w:val="7DA912DF"/>
    <w:rsid w:val="7E327526"/>
    <w:rsid w:val="7EBA5805"/>
    <w:rsid w:val="7FE42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TML Code"/>
    <w:basedOn w:val="7"/>
    <w:qFormat/>
    <w:uiPriority w:val="0"/>
    <w:rPr>
      <w:rFonts w:ascii="Courier New" w:hAnsi="Courier New"/>
      <w:sz w:val="20"/>
    </w:rPr>
  </w:style>
  <w:style w:type="character" w:customStyle="1" w:styleId="10">
    <w:name w:val="font2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3791</Words>
  <Characters>5941</Characters>
  <Lines>0</Lines>
  <Paragraphs>0</Paragraphs>
  <TotalTime>0</TotalTime>
  <ScaleCrop>false</ScaleCrop>
  <LinksUpToDate>false</LinksUpToDate>
  <CharactersWithSpaces>6845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2023-09-26T03:13:00Z</dcterms:created>
  <dc:creator>HUAN</dc:creator>
  <cp:lastModifiedBy>LH</cp:lastModifiedBy>
  <dcterms:modified xsi:type="dcterms:W3CDTF">2023-10-06T15:46:35Z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A5EFBF8A2A7342F885DCB25A68F6E507_13</vt:lpwstr>
  </property>
</Properties>
</file>