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1E34" w14:textId="1D92FDA3" w:rsidR="00F9336B" w:rsidRDefault="00F9336B" w:rsidP="00F9336B">
      <w:pPr>
        <w:jc w:val="center"/>
        <w:rPr>
          <w:b/>
          <w:bCs/>
          <w:sz w:val="36"/>
          <w:szCs w:val="40"/>
        </w:rPr>
      </w:pPr>
      <w:r w:rsidRPr="00F9336B">
        <w:rPr>
          <w:b/>
          <w:bCs/>
          <w:sz w:val="36"/>
          <w:szCs w:val="40"/>
        </w:rPr>
        <w:t>流式细胞术在血型鉴定方向的应用</w:t>
      </w:r>
    </w:p>
    <w:p w14:paraId="6A33FF09" w14:textId="47825D8D" w:rsidR="00AA0E96" w:rsidRPr="00AA0E96" w:rsidRDefault="00AA0E96" w:rsidP="00F9336B">
      <w:pPr>
        <w:jc w:val="center"/>
        <w:rPr>
          <w:rFonts w:hint="eastAsia"/>
          <w:sz w:val="16"/>
          <w:szCs w:val="18"/>
          <w:vertAlign w:val="superscript"/>
        </w:rPr>
      </w:pPr>
      <w:r w:rsidRPr="00AA0E96">
        <w:rPr>
          <w:rFonts w:hint="eastAsia"/>
          <w:sz w:val="24"/>
          <w:szCs w:val="28"/>
        </w:rPr>
        <w:t>文韬</w:t>
      </w:r>
      <w:r>
        <w:rPr>
          <w:rFonts w:hint="eastAsia"/>
          <w:sz w:val="24"/>
          <w:szCs w:val="28"/>
          <w:vertAlign w:val="superscript"/>
        </w:rPr>
        <w:t>1</w:t>
      </w:r>
    </w:p>
    <w:p w14:paraId="49A8C95C" w14:textId="66D1E6E0" w:rsidR="00F9336B" w:rsidRPr="00F9336B" w:rsidRDefault="00F9336B" w:rsidP="00F9336B">
      <w:pPr>
        <w:rPr>
          <w:b/>
          <w:bCs/>
        </w:rPr>
      </w:pPr>
    </w:p>
    <w:p w14:paraId="40BA836C" w14:textId="33D774DF" w:rsidR="00F9336B" w:rsidRPr="00F9336B" w:rsidRDefault="00F9336B" w:rsidP="00957E34">
      <w:pPr>
        <w:ind w:firstLineChars="200" w:firstLine="420"/>
        <w:rPr>
          <w:u w:val="single"/>
        </w:rPr>
      </w:pPr>
      <w:bookmarkStart w:id="0" w:name="_Hlk147751318"/>
      <w:r w:rsidRPr="00F9336B">
        <w:t>疑难血型的鉴定一直是输血医学中的一项挑战。</w:t>
      </w:r>
      <w:r w:rsidR="00D20291" w:rsidRPr="00F9336B">
        <w:t>传统</w:t>
      </w:r>
      <w:r w:rsidR="0055178E">
        <w:rPr>
          <w:rFonts w:hint="eastAsia"/>
        </w:rPr>
        <w:t>免疫</w:t>
      </w:r>
      <w:r w:rsidR="00D20291">
        <w:rPr>
          <w:rFonts w:hint="eastAsia"/>
        </w:rPr>
        <w:t>血清学</w:t>
      </w:r>
      <w:r w:rsidR="00D20291" w:rsidRPr="00F9336B">
        <w:t>方法在疑难血型的鉴定</w:t>
      </w:r>
      <w:r w:rsidR="00957E34">
        <w:rPr>
          <w:rFonts w:hint="eastAsia"/>
        </w:rPr>
        <w:t>中</w:t>
      </w:r>
      <w:r w:rsidR="00D20291" w:rsidRPr="00F9336B">
        <w:t>存在局限性</w:t>
      </w:r>
      <w:r w:rsidR="00D20291">
        <w:rPr>
          <w:rFonts w:hint="eastAsia"/>
        </w:rPr>
        <w:t>。</w:t>
      </w:r>
      <w:r w:rsidRPr="00F9336B">
        <w:t>近年来，流式细胞术（</w:t>
      </w:r>
      <w:r w:rsidRPr="00F9336B">
        <w:rPr>
          <w:rFonts w:ascii="Times New Roman" w:hAnsi="Times New Roman" w:cs="Times New Roman"/>
        </w:rPr>
        <w:t>Flow cytometry</w:t>
      </w:r>
      <w:r w:rsidRPr="00F9336B">
        <w:t>）作为一种高</w:t>
      </w:r>
      <w:r>
        <w:rPr>
          <w:rFonts w:hint="eastAsia"/>
        </w:rPr>
        <w:t>灵敏度</w:t>
      </w:r>
      <w:r w:rsidRPr="00F9336B">
        <w:t>、高通量</w:t>
      </w:r>
      <w:r>
        <w:rPr>
          <w:rFonts w:hint="eastAsia"/>
        </w:rPr>
        <w:t>和</w:t>
      </w:r>
      <w:r w:rsidR="00D20291">
        <w:rPr>
          <w:rFonts w:hint="eastAsia"/>
        </w:rPr>
        <w:t>多参数</w:t>
      </w:r>
      <w:r w:rsidRPr="00F9336B">
        <w:t>的细胞分析技术，为疑难血型的识别提供了新的思路</w:t>
      </w:r>
      <w:r w:rsidR="00AC65F9" w:rsidRPr="00AC65F9">
        <w:rPr>
          <w:rFonts w:hint="eastAsia"/>
          <w:vertAlign w:val="superscript"/>
        </w:rPr>
        <w:t>【1】</w:t>
      </w:r>
      <w:r w:rsidRPr="00F9336B">
        <w:t>。</w:t>
      </w:r>
    </w:p>
    <w:p w14:paraId="17996928" w14:textId="4111339A" w:rsidR="00F9336B" w:rsidRDefault="00F9336B" w:rsidP="009E009A">
      <w:pPr>
        <w:ind w:firstLineChars="200" w:firstLine="420"/>
      </w:pPr>
      <w:r w:rsidRPr="00F9336B">
        <w:rPr>
          <w:rFonts w:hint="eastAsia"/>
        </w:rPr>
        <w:t>流式细胞术是一种通过测量细胞悬浮液中细胞对光的散射和荧光发射来进行细胞分析的技术</w:t>
      </w:r>
      <w:r w:rsidR="00AC65F9" w:rsidRPr="00AC65F9">
        <w:rPr>
          <w:rFonts w:hint="eastAsia"/>
          <w:vertAlign w:val="superscript"/>
        </w:rPr>
        <w:t>【2】</w:t>
      </w:r>
      <w:r w:rsidRPr="00F9336B">
        <w:rPr>
          <w:rFonts w:hint="eastAsia"/>
        </w:rPr>
        <w:t>。它基于细胞的生物物理性质，可以提供细胞表面抗原的信息。在疑难血型的鉴定中，流式细胞术利用细胞表面抗原的特异性荧光标记，结合高度精确的仪器分析，实现对疑难血型的精准鉴定。</w:t>
      </w:r>
      <w:r w:rsidR="00475FBB">
        <w:rPr>
          <w:rFonts w:hint="eastAsia"/>
        </w:rPr>
        <w:t>流式细胞术具有高灵敏度、高通量和多参数分析的特点，不仅可</w:t>
      </w:r>
      <w:r w:rsidR="00475FBB" w:rsidRPr="00F9336B">
        <w:t>同时分析多个细胞表面抗原</w:t>
      </w:r>
      <w:r w:rsidR="00475FBB">
        <w:rPr>
          <w:rFonts w:hint="eastAsia"/>
        </w:rPr>
        <w:t>，还</w:t>
      </w:r>
      <w:r w:rsidR="00475FBB" w:rsidRPr="00F9336B">
        <w:t>可以区分不同抗体的种类和浓度</w:t>
      </w:r>
      <w:r w:rsidR="00AC65F9" w:rsidRPr="00AC65F9">
        <w:rPr>
          <w:rFonts w:hint="eastAsia"/>
          <w:vertAlign w:val="superscript"/>
        </w:rPr>
        <w:t>【3】</w:t>
      </w:r>
      <w:r w:rsidR="00475FBB">
        <w:rPr>
          <w:rFonts w:hint="eastAsia"/>
        </w:rPr>
        <w:t>，</w:t>
      </w:r>
      <w:r w:rsidR="00475FBB" w:rsidRPr="00F9336B">
        <w:t>帮助临床医生制定更为精准的输血策略。</w:t>
      </w:r>
    </w:p>
    <w:p w14:paraId="22EA1A2E" w14:textId="77777777" w:rsidR="00C7596B" w:rsidRDefault="00B3389A" w:rsidP="00C7596B">
      <w:pPr>
        <w:ind w:firstLineChars="200" w:firstLine="420"/>
      </w:pPr>
      <w:r>
        <w:rPr>
          <w:rFonts w:hint="eastAsia"/>
        </w:rPr>
        <w:t>近年来，国内对流式细胞术在输血医学领域研究的重点在：（1）</w:t>
      </w:r>
      <w:r w:rsidRPr="00F9336B">
        <w:t>提高荧光标记技术的特异性和灵敏度，以确保更准确的鉴定结果</w:t>
      </w:r>
      <w:r>
        <w:rPr>
          <w:rFonts w:hint="eastAsia"/>
        </w:rPr>
        <w:t>；（2）</w:t>
      </w:r>
      <w:r w:rsidRPr="00F9336B">
        <w:t>进一步改进数据分析算法，以降低误识别率，特别是在多参数分析中，需要更复杂的数据处理方法</w:t>
      </w:r>
      <w:r>
        <w:rPr>
          <w:rFonts w:hint="eastAsia"/>
        </w:rPr>
        <w:t>；（3）</w:t>
      </w:r>
      <w:r w:rsidRPr="00F9336B">
        <w:t>进行临床验证试验，评估</w:t>
      </w:r>
      <w:r>
        <w:rPr>
          <w:rFonts w:hint="eastAsia"/>
        </w:rPr>
        <w:t>其</w:t>
      </w:r>
      <w:r w:rsidRPr="00F9336B">
        <w:t>可行性和准确性。</w:t>
      </w:r>
      <w:r>
        <w:rPr>
          <w:rFonts w:hint="eastAsia"/>
        </w:rPr>
        <w:t>而国外团队侧重于研究流式细胞术的国际标准化以及提</w:t>
      </w:r>
      <w:r w:rsidR="00C7596B">
        <w:rPr>
          <w:rFonts w:hint="eastAsia"/>
        </w:rPr>
        <w:t>升高</w:t>
      </w:r>
      <w:r>
        <w:rPr>
          <w:rFonts w:hint="eastAsia"/>
        </w:rPr>
        <w:t>通量技术</w:t>
      </w:r>
      <w:r w:rsidR="00C7596B">
        <w:rPr>
          <w:rFonts w:hint="eastAsia"/>
        </w:rPr>
        <w:t>。</w:t>
      </w:r>
      <w:bookmarkEnd w:id="0"/>
    </w:p>
    <w:p w14:paraId="5414EBA7" w14:textId="0C867980" w:rsidR="00B03A97" w:rsidRDefault="00C7596B" w:rsidP="00C7596B">
      <w:pPr>
        <w:ind w:firstLineChars="200" w:firstLine="420"/>
      </w:pPr>
      <w:r w:rsidRPr="00F9336B">
        <w:t>流式细胞术作为一种新兴的血型鉴定技术</w:t>
      </w:r>
      <w:r>
        <w:rPr>
          <w:rFonts w:hint="eastAsia"/>
        </w:rPr>
        <w:t>，</w:t>
      </w:r>
      <w:r w:rsidRPr="00F9336B">
        <w:t>具有明显优势。然而，仍然需要进一步的研究和临床实践来验证其在实际应用中的可行性和安全性。随着技术的不断进步，相信流式细胞术在输血医学领域的应用前景将更为广阔。</w:t>
      </w:r>
    </w:p>
    <w:p w14:paraId="7CF2A8DB" w14:textId="77777777" w:rsidR="00CE183C" w:rsidRDefault="00CE183C" w:rsidP="00C7596B">
      <w:pPr>
        <w:ind w:firstLineChars="200" w:firstLine="420"/>
      </w:pPr>
    </w:p>
    <w:p w14:paraId="5D6C01BA" w14:textId="118FB9E1" w:rsidR="00CE183C" w:rsidRDefault="00AA0E96" w:rsidP="00AA0E96">
      <w:r>
        <w:rPr>
          <w:rFonts w:hint="eastAsia"/>
        </w:rPr>
        <w:t>注1：作者单位：四川省人民医院；邮政编码：</w:t>
      </w:r>
      <w:r w:rsidRPr="00AA0E96">
        <w:t>610072</w:t>
      </w:r>
    </w:p>
    <w:p w14:paraId="1810056F" w14:textId="77777777" w:rsidR="00AC65F9" w:rsidRDefault="00AC65F9" w:rsidP="00AA0E96"/>
    <w:p w14:paraId="44AD6183" w14:textId="1500F917" w:rsidR="00AC65F9" w:rsidRDefault="00AC65F9" w:rsidP="00AA0E96">
      <w:r>
        <w:rPr>
          <w:rFonts w:hint="eastAsia"/>
        </w:rPr>
        <w:t>参考文献：</w:t>
      </w:r>
    </w:p>
    <w:p w14:paraId="5565296A" w14:textId="53582059" w:rsidR="00AC65F9" w:rsidRDefault="00AC65F9" w:rsidP="00AA0E96">
      <w:pPr>
        <w:rPr>
          <w:rFonts w:hint="eastAsia"/>
        </w:rPr>
      </w:pPr>
      <w:r>
        <w:rPr>
          <w:rFonts w:hint="eastAsia"/>
        </w:rPr>
        <w:t>【1】章昊，梁爽，李乐兵，等.</w:t>
      </w:r>
      <w:r>
        <w:t xml:space="preserve"> </w:t>
      </w:r>
      <w:r>
        <w:rPr>
          <w:rFonts w:hint="eastAsia"/>
        </w:rPr>
        <w:t>流式细胞术应用于K</w:t>
      </w:r>
      <w:r>
        <w:t>idd</w:t>
      </w:r>
      <w:r>
        <w:rPr>
          <w:rFonts w:hint="eastAsia"/>
        </w:rPr>
        <w:t>血型J</w:t>
      </w:r>
      <w:r>
        <w:t>ka</w:t>
      </w:r>
      <w:r>
        <w:rPr>
          <w:rFonts w:hint="eastAsia"/>
        </w:rPr>
        <w:t>抗原检测的建立</w:t>
      </w:r>
      <w:r>
        <w:t>[J].</w:t>
      </w:r>
      <w:r>
        <w:rPr>
          <w:rFonts w:hint="eastAsia"/>
        </w:rPr>
        <w:t>中国实验血液学杂志，2</w:t>
      </w:r>
      <w:r>
        <w:t>022</w:t>
      </w:r>
      <w:r>
        <w:rPr>
          <w:rFonts w:hint="eastAsia"/>
        </w:rPr>
        <w:t>，3</w:t>
      </w:r>
      <w:r>
        <w:t>0</w:t>
      </w:r>
      <w:r>
        <w:rPr>
          <w:rFonts w:hint="eastAsia"/>
        </w:rPr>
        <w:t>（1）：2</w:t>
      </w:r>
      <w:r>
        <w:t>50</w:t>
      </w:r>
      <w:r>
        <w:rPr>
          <w:rFonts w:hint="eastAsia"/>
        </w:rPr>
        <w:t>-</w:t>
      </w:r>
      <w:r>
        <w:t xml:space="preserve">255. </w:t>
      </w:r>
    </w:p>
    <w:p w14:paraId="1383C5F9" w14:textId="2B7540AA" w:rsidR="00AC65F9" w:rsidRDefault="00AC65F9" w:rsidP="00AA0E96">
      <w:r>
        <w:rPr>
          <w:rFonts w:hint="eastAsia"/>
        </w:rPr>
        <w:t>【2】</w:t>
      </w:r>
      <w:r w:rsidR="0015671F">
        <w:rPr>
          <w:rFonts w:hint="eastAsia"/>
        </w:rPr>
        <w:t>唐宗生，汪沁，陶雨琦，等.流式细胞术与微柱凝胶技术检测O型孕妇I</w:t>
      </w:r>
      <w:r w:rsidR="0015671F">
        <w:t>gG anti-A(B)</w:t>
      </w:r>
      <w:r w:rsidR="0015671F">
        <w:rPr>
          <w:rFonts w:hint="eastAsia"/>
        </w:rPr>
        <w:t>相关性分析及临床意义[</w:t>
      </w:r>
      <w:r w:rsidR="0015671F">
        <w:t xml:space="preserve">J]. </w:t>
      </w:r>
      <w:r w:rsidR="0015671F">
        <w:rPr>
          <w:rFonts w:hint="eastAsia"/>
        </w:rPr>
        <w:t>中国实验诊断学，2</w:t>
      </w:r>
      <w:r w:rsidR="0015671F">
        <w:t>019</w:t>
      </w:r>
      <w:r w:rsidR="0015671F">
        <w:rPr>
          <w:rFonts w:hint="eastAsia"/>
        </w:rPr>
        <w:t>，2</w:t>
      </w:r>
      <w:r w:rsidR="0015671F">
        <w:t>3</w:t>
      </w:r>
      <w:r w:rsidR="0015671F">
        <w:rPr>
          <w:rFonts w:hint="eastAsia"/>
        </w:rPr>
        <w:t>（9）：1</w:t>
      </w:r>
      <w:r w:rsidR="0015671F">
        <w:t>545</w:t>
      </w:r>
      <w:r w:rsidR="0015671F">
        <w:rPr>
          <w:rFonts w:hint="eastAsia"/>
        </w:rPr>
        <w:t>-</w:t>
      </w:r>
      <w:r w:rsidR="0015671F">
        <w:t>1549.</w:t>
      </w:r>
    </w:p>
    <w:p w14:paraId="5DA98B62" w14:textId="0CD39394" w:rsidR="00AC65F9" w:rsidRDefault="00AC65F9" w:rsidP="00AA0E96">
      <w:pPr>
        <w:rPr>
          <w:rFonts w:hint="eastAsia"/>
        </w:rPr>
      </w:pPr>
      <w:r>
        <w:rPr>
          <w:rFonts w:hint="eastAsia"/>
        </w:rPr>
        <w:t>【3】</w:t>
      </w:r>
      <w:r w:rsidR="0015671F">
        <w:rPr>
          <w:rFonts w:hint="eastAsia"/>
        </w:rPr>
        <w:t>赵俸涌，张玉宇，王中英，等.</w:t>
      </w:r>
      <w:r w:rsidR="0015671F">
        <w:t xml:space="preserve"> </w:t>
      </w:r>
      <w:r w:rsidR="0015671F">
        <w:rPr>
          <w:rFonts w:hint="eastAsia"/>
        </w:rPr>
        <w:t>应用流式细胞术对自身免疫性溶血性贫血患者自身抗体掩盖下血型同种抗体检测的研究[</w:t>
      </w:r>
      <w:r w:rsidR="0015671F">
        <w:t>J]</w:t>
      </w:r>
      <w:r w:rsidR="0015671F">
        <w:rPr>
          <w:rFonts w:hint="eastAsia"/>
        </w:rPr>
        <w:t>，临床输血与检验，2</w:t>
      </w:r>
      <w:r w:rsidR="0015671F">
        <w:t>022</w:t>
      </w:r>
      <w:r w:rsidR="0015671F">
        <w:rPr>
          <w:rFonts w:hint="eastAsia"/>
        </w:rPr>
        <w:t>，2</w:t>
      </w:r>
      <w:r w:rsidR="0015671F">
        <w:t>4</w:t>
      </w:r>
      <w:r w:rsidR="0015671F">
        <w:rPr>
          <w:rFonts w:hint="eastAsia"/>
        </w:rPr>
        <w:t>（1）:</w:t>
      </w:r>
      <w:r w:rsidR="0015671F">
        <w:t xml:space="preserve"> 6-10.</w:t>
      </w:r>
    </w:p>
    <w:p w14:paraId="5CF288C5" w14:textId="77777777" w:rsidR="00CE183C" w:rsidRPr="00CE183C" w:rsidRDefault="00CE183C" w:rsidP="00C7596B">
      <w:pPr>
        <w:ind w:firstLineChars="200" w:firstLine="420"/>
      </w:pPr>
    </w:p>
    <w:sectPr w:rsidR="00CE183C" w:rsidRPr="00CE1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C544" w14:textId="77777777" w:rsidR="00CC364C" w:rsidRDefault="00CC364C" w:rsidP="00AA0E96">
      <w:r>
        <w:separator/>
      </w:r>
    </w:p>
  </w:endnote>
  <w:endnote w:type="continuationSeparator" w:id="0">
    <w:p w14:paraId="745EF539" w14:textId="77777777" w:rsidR="00CC364C" w:rsidRDefault="00CC364C" w:rsidP="00AA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3E60" w14:textId="77777777" w:rsidR="00CC364C" w:rsidRDefault="00CC364C" w:rsidP="00AA0E96">
      <w:r>
        <w:separator/>
      </w:r>
    </w:p>
  </w:footnote>
  <w:footnote w:type="continuationSeparator" w:id="0">
    <w:p w14:paraId="74F609FF" w14:textId="77777777" w:rsidR="00CC364C" w:rsidRDefault="00CC364C" w:rsidP="00AA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C01"/>
    <w:multiLevelType w:val="multilevel"/>
    <w:tmpl w:val="690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D35D1"/>
    <w:multiLevelType w:val="multilevel"/>
    <w:tmpl w:val="B682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7933986">
    <w:abstractNumId w:val="1"/>
  </w:num>
  <w:num w:numId="2" w16cid:durableId="973800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D0"/>
    <w:rsid w:val="0015671F"/>
    <w:rsid w:val="00475FBB"/>
    <w:rsid w:val="00485DC4"/>
    <w:rsid w:val="0049052B"/>
    <w:rsid w:val="0055178E"/>
    <w:rsid w:val="00957E34"/>
    <w:rsid w:val="009E009A"/>
    <w:rsid w:val="00A064D0"/>
    <w:rsid w:val="00A33F45"/>
    <w:rsid w:val="00AA0E96"/>
    <w:rsid w:val="00AC65F9"/>
    <w:rsid w:val="00B03A97"/>
    <w:rsid w:val="00B3389A"/>
    <w:rsid w:val="00C7596B"/>
    <w:rsid w:val="00CC364C"/>
    <w:rsid w:val="00CE183C"/>
    <w:rsid w:val="00D20291"/>
    <w:rsid w:val="00F93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F81AE"/>
  <w15:chartTrackingRefBased/>
  <w15:docId w15:val="{994F2531-FAE6-41A3-A344-73C55E9F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E96"/>
    <w:pPr>
      <w:tabs>
        <w:tab w:val="center" w:pos="4153"/>
        <w:tab w:val="right" w:pos="8306"/>
      </w:tabs>
      <w:snapToGrid w:val="0"/>
      <w:jc w:val="center"/>
    </w:pPr>
    <w:rPr>
      <w:sz w:val="18"/>
      <w:szCs w:val="18"/>
    </w:rPr>
  </w:style>
  <w:style w:type="character" w:customStyle="1" w:styleId="a4">
    <w:name w:val="页眉 字符"/>
    <w:basedOn w:val="a0"/>
    <w:link w:val="a3"/>
    <w:uiPriority w:val="99"/>
    <w:rsid w:val="00AA0E96"/>
    <w:rPr>
      <w:sz w:val="18"/>
      <w:szCs w:val="18"/>
    </w:rPr>
  </w:style>
  <w:style w:type="paragraph" w:styleId="a5">
    <w:name w:val="footer"/>
    <w:basedOn w:val="a"/>
    <w:link w:val="a6"/>
    <w:uiPriority w:val="99"/>
    <w:unhideWhenUsed/>
    <w:rsid w:val="00AA0E96"/>
    <w:pPr>
      <w:tabs>
        <w:tab w:val="center" w:pos="4153"/>
        <w:tab w:val="right" w:pos="8306"/>
      </w:tabs>
      <w:snapToGrid w:val="0"/>
      <w:jc w:val="left"/>
    </w:pPr>
    <w:rPr>
      <w:sz w:val="18"/>
      <w:szCs w:val="18"/>
    </w:rPr>
  </w:style>
  <w:style w:type="character" w:customStyle="1" w:styleId="a6">
    <w:name w:val="页脚 字符"/>
    <w:basedOn w:val="a0"/>
    <w:link w:val="a5"/>
    <w:uiPriority w:val="99"/>
    <w:rsid w:val="00AA0E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1731">
      <w:bodyDiv w:val="1"/>
      <w:marLeft w:val="0"/>
      <w:marRight w:val="0"/>
      <w:marTop w:val="0"/>
      <w:marBottom w:val="0"/>
      <w:divBdr>
        <w:top w:val="none" w:sz="0" w:space="0" w:color="auto"/>
        <w:left w:val="none" w:sz="0" w:space="0" w:color="auto"/>
        <w:bottom w:val="none" w:sz="0" w:space="0" w:color="auto"/>
        <w:right w:val="none" w:sz="0" w:space="0" w:color="auto"/>
      </w:divBdr>
    </w:div>
    <w:div w:id="539439570">
      <w:bodyDiv w:val="1"/>
      <w:marLeft w:val="0"/>
      <w:marRight w:val="0"/>
      <w:marTop w:val="0"/>
      <w:marBottom w:val="0"/>
      <w:divBdr>
        <w:top w:val="none" w:sz="0" w:space="0" w:color="auto"/>
        <w:left w:val="none" w:sz="0" w:space="0" w:color="auto"/>
        <w:bottom w:val="none" w:sz="0" w:space="0" w:color="auto"/>
        <w:right w:val="none" w:sz="0" w:space="0" w:color="auto"/>
      </w:divBdr>
    </w:div>
    <w:div w:id="711735078">
      <w:bodyDiv w:val="1"/>
      <w:marLeft w:val="0"/>
      <w:marRight w:val="0"/>
      <w:marTop w:val="0"/>
      <w:marBottom w:val="0"/>
      <w:divBdr>
        <w:top w:val="none" w:sz="0" w:space="0" w:color="auto"/>
        <w:left w:val="none" w:sz="0" w:space="0" w:color="auto"/>
        <w:bottom w:val="none" w:sz="0" w:space="0" w:color="auto"/>
        <w:right w:val="none" w:sz="0" w:space="0" w:color="auto"/>
      </w:divBdr>
    </w:div>
    <w:div w:id="717048008">
      <w:bodyDiv w:val="1"/>
      <w:marLeft w:val="0"/>
      <w:marRight w:val="0"/>
      <w:marTop w:val="0"/>
      <w:marBottom w:val="0"/>
      <w:divBdr>
        <w:top w:val="none" w:sz="0" w:space="0" w:color="auto"/>
        <w:left w:val="none" w:sz="0" w:space="0" w:color="auto"/>
        <w:bottom w:val="none" w:sz="0" w:space="0" w:color="auto"/>
        <w:right w:val="none" w:sz="0" w:space="0" w:color="auto"/>
      </w:divBdr>
    </w:div>
    <w:div w:id="849100833">
      <w:bodyDiv w:val="1"/>
      <w:marLeft w:val="0"/>
      <w:marRight w:val="0"/>
      <w:marTop w:val="0"/>
      <w:marBottom w:val="0"/>
      <w:divBdr>
        <w:top w:val="none" w:sz="0" w:space="0" w:color="auto"/>
        <w:left w:val="none" w:sz="0" w:space="0" w:color="auto"/>
        <w:bottom w:val="none" w:sz="0" w:space="0" w:color="auto"/>
        <w:right w:val="none" w:sz="0" w:space="0" w:color="auto"/>
      </w:divBdr>
    </w:div>
    <w:div w:id="1608852305">
      <w:bodyDiv w:val="1"/>
      <w:marLeft w:val="0"/>
      <w:marRight w:val="0"/>
      <w:marTop w:val="0"/>
      <w:marBottom w:val="0"/>
      <w:divBdr>
        <w:top w:val="none" w:sz="0" w:space="0" w:color="auto"/>
        <w:left w:val="none" w:sz="0" w:space="0" w:color="auto"/>
        <w:bottom w:val="none" w:sz="0" w:space="0" w:color="auto"/>
        <w:right w:val="none" w:sz="0" w:space="0" w:color="auto"/>
      </w:divBdr>
    </w:div>
    <w:div w:id="1677532129">
      <w:bodyDiv w:val="1"/>
      <w:marLeft w:val="0"/>
      <w:marRight w:val="0"/>
      <w:marTop w:val="0"/>
      <w:marBottom w:val="0"/>
      <w:divBdr>
        <w:top w:val="none" w:sz="0" w:space="0" w:color="auto"/>
        <w:left w:val="none" w:sz="0" w:space="0" w:color="auto"/>
        <w:bottom w:val="none" w:sz="0" w:space="0" w:color="auto"/>
        <w:right w:val="none" w:sz="0" w:space="0" w:color="auto"/>
      </w:divBdr>
    </w:div>
    <w:div w:id="19142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1432</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韬 文</dc:creator>
  <cp:keywords/>
  <dc:description/>
  <cp:lastModifiedBy>韬 文</cp:lastModifiedBy>
  <cp:revision>7</cp:revision>
  <dcterms:created xsi:type="dcterms:W3CDTF">2023-10-08T06:08:00Z</dcterms:created>
  <dcterms:modified xsi:type="dcterms:W3CDTF">2023-10-09T06:35:00Z</dcterms:modified>
</cp:coreProperties>
</file>