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BC64" w14:textId="77777777" w:rsidR="00016DEF" w:rsidRPr="00BC53AA" w:rsidRDefault="00016DEF" w:rsidP="00016DEF">
      <w:pPr>
        <w:jc w:val="center"/>
        <w:rPr>
          <w:rFonts w:ascii="times" w:eastAsia="宋体" w:hAnsi="times"/>
          <w:b/>
          <w:bCs/>
          <w:color w:val="000000"/>
          <w:kern w:val="0"/>
          <w:sz w:val="36"/>
          <w:szCs w:val="44"/>
        </w:rPr>
      </w:pPr>
      <w:r w:rsidRPr="00016DEF">
        <w:rPr>
          <w:rFonts w:ascii="times" w:eastAsia="宋体" w:hAnsi="times" w:hint="eastAsia"/>
          <w:b/>
          <w:bCs/>
          <w:color w:val="000000"/>
          <w:kern w:val="0"/>
          <w:sz w:val="36"/>
          <w:szCs w:val="44"/>
        </w:rPr>
        <w:t>ICAT</w:t>
      </w:r>
      <w:r w:rsidRPr="00016DEF">
        <w:rPr>
          <w:rFonts w:ascii="times" w:eastAsia="宋体" w:hAnsi="times" w:hint="eastAsia"/>
          <w:b/>
          <w:bCs/>
          <w:color w:val="000000"/>
          <w:kern w:val="0"/>
          <w:sz w:val="36"/>
          <w:szCs w:val="44"/>
        </w:rPr>
        <w:t>重塑宫颈肿瘤微环境促进宫颈癌进展</w:t>
      </w:r>
    </w:p>
    <w:p w14:paraId="04652C95" w14:textId="4245199E" w:rsidR="00016DEF" w:rsidRPr="00BC53AA" w:rsidRDefault="00016DEF" w:rsidP="00016DEF">
      <w:pPr>
        <w:jc w:val="center"/>
        <w:rPr>
          <w:rFonts w:ascii="times" w:eastAsia="宋体" w:hAnsi="times"/>
          <w:b/>
          <w:bCs/>
          <w:color w:val="000000"/>
          <w:kern w:val="0"/>
          <w:sz w:val="36"/>
          <w:szCs w:val="44"/>
        </w:rPr>
      </w:pPr>
      <w:r w:rsidRPr="00016DEF">
        <w:rPr>
          <w:rFonts w:ascii="times" w:eastAsia="宋体" w:hAnsi="times" w:hint="eastAsia"/>
          <w:b/>
          <w:bCs/>
          <w:color w:val="000000"/>
          <w:kern w:val="0"/>
          <w:sz w:val="36"/>
          <w:szCs w:val="44"/>
        </w:rPr>
        <w:t>及其机制研究</w:t>
      </w:r>
    </w:p>
    <w:p w14:paraId="6FF489A7" w14:textId="4BFC49D1" w:rsidR="00016DEF" w:rsidRPr="00E44183" w:rsidRDefault="00E44183" w:rsidP="00E44183">
      <w:pPr>
        <w:jc w:val="center"/>
        <w:rPr>
          <w:rFonts w:ascii="times" w:eastAsia="宋体" w:hAnsi="times"/>
          <w:color w:val="000000"/>
          <w:kern w:val="0"/>
          <w:sz w:val="28"/>
          <w:szCs w:val="36"/>
        </w:rPr>
      </w:pPr>
      <w:r w:rsidRPr="00E44183">
        <w:rPr>
          <w:rFonts w:ascii="times" w:eastAsia="宋体" w:hAnsi="times" w:hint="eastAsia"/>
          <w:color w:val="000000"/>
          <w:kern w:val="0"/>
          <w:sz w:val="28"/>
          <w:szCs w:val="36"/>
        </w:rPr>
        <w:t>廖德宇</w:t>
      </w:r>
      <w:r>
        <w:rPr>
          <w:rStyle w:val="ab"/>
          <w:rFonts w:ascii="times" w:eastAsia="宋体" w:hAnsi="times"/>
          <w:color w:val="000000"/>
          <w:kern w:val="0"/>
          <w:sz w:val="28"/>
          <w:szCs w:val="36"/>
        </w:rPr>
        <w:footnoteReference w:id="1"/>
      </w:r>
      <w:r>
        <w:rPr>
          <w:rFonts w:ascii="times" w:eastAsia="宋体" w:hAnsi="times" w:hint="eastAsia"/>
          <w:color w:val="000000"/>
          <w:kern w:val="0"/>
          <w:sz w:val="28"/>
          <w:szCs w:val="36"/>
        </w:rPr>
        <w:t xml:space="preserve"> </w:t>
      </w:r>
      <w:r>
        <w:rPr>
          <w:rFonts w:ascii="times" w:eastAsia="宋体" w:hAnsi="times" w:hint="eastAsia"/>
          <w:color w:val="000000"/>
          <w:kern w:val="0"/>
          <w:sz w:val="28"/>
          <w:szCs w:val="36"/>
        </w:rPr>
        <w:t>刘施妍</w:t>
      </w:r>
      <w:r>
        <w:rPr>
          <w:rStyle w:val="ab"/>
          <w:rFonts w:ascii="times" w:eastAsia="宋体" w:hAnsi="times"/>
          <w:color w:val="000000"/>
          <w:kern w:val="0"/>
          <w:sz w:val="28"/>
          <w:szCs w:val="36"/>
        </w:rPr>
        <w:footnoteReference w:id="2"/>
      </w:r>
      <w:r>
        <w:rPr>
          <w:rFonts w:ascii="times" w:eastAsia="宋体" w:hAnsi="times" w:hint="eastAsia"/>
          <w:color w:val="000000"/>
          <w:kern w:val="0"/>
          <w:sz w:val="28"/>
          <w:szCs w:val="36"/>
        </w:rPr>
        <w:t xml:space="preserve"> </w:t>
      </w:r>
      <w:r>
        <w:rPr>
          <w:rFonts w:ascii="times" w:eastAsia="宋体" w:hAnsi="times" w:hint="eastAsia"/>
          <w:color w:val="000000"/>
          <w:kern w:val="0"/>
          <w:sz w:val="28"/>
          <w:szCs w:val="36"/>
        </w:rPr>
        <w:t>张彦</w:t>
      </w:r>
      <w:r w:rsidRPr="00E44183">
        <w:rPr>
          <w:rFonts w:ascii="times" w:eastAsia="宋体" w:hAnsi="times" w:hint="eastAsia"/>
          <w:color w:val="000000"/>
          <w:kern w:val="0"/>
          <w:sz w:val="28"/>
          <w:szCs w:val="36"/>
          <w:vertAlign w:val="superscript"/>
        </w:rPr>
        <w:t>2</w:t>
      </w:r>
    </w:p>
    <w:p w14:paraId="3C6E1C8F" w14:textId="77777777" w:rsidR="00E44183" w:rsidRPr="00BC53AA" w:rsidRDefault="00E44183" w:rsidP="00E44183">
      <w:pPr>
        <w:rPr>
          <w:rFonts w:ascii="times" w:eastAsia="宋体" w:hAnsi="times" w:hint="eastAsia"/>
          <w:b/>
          <w:bCs/>
          <w:color w:val="000000"/>
          <w:kern w:val="0"/>
          <w:sz w:val="28"/>
          <w:szCs w:val="36"/>
        </w:rPr>
      </w:pPr>
    </w:p>
    <w:p w14:paraId="728062A2" w14:textId="594B47BF" w:rsidR="00016DEF" w:rsidRPr="00BC53AA" w:rsidRDefault="00016DEF" w:rsidP="009C1900">
      <w:pPr>
        <w:spacing w:line="360" w:lineRule="auto"/>
        <w:rPr>
          <w:rFonts w:ascii="times" w:eastAsia="宋体" w:hAnsi="times" w:cs="微软雅黑"/>
          <w:b/>
          <w:sz w:val="28"/>
          <w:szCs w:val="28"/>
        </w:rPr>
      </w:pPr>
      <w:r w:rsidRPr="00BC53AA">
        <w:rPr>
          <w:rFonts w:ascii="times" w:eastAsia="宋体" w:hAnsi="times" w:cs="微软雅黑" w:hint="eastAsia"/>
          <w:b/>
          <w:sz w:val="28"/>
          <w:szCs w:val="28"/>
        </w:rPr>
        <w:t>研究目的：</w:t>
      </w:r>
    </w:p>
    <w:p w14:paraId="40DB1046" w14:textId="570417C8" w:rsidR="00016DEF" w:rsidRPr="00BC53AA" w:rsidRDefault="00016DEF" w:rsidP="009C1900">
      <w:pPr>
        <w:spacing w:line="360" w:lineRule="auto"/>
        <w:ind w:firstLineChars="200" w:firstLine="560"/>
        <w:rPr>
          <w:rFonts w:ascii="times" w:eastAsia="宋体" w:hAnsi="times" w:cs="微软雅黑"/>
          <w:sz w:val="28"/>
        </w:rPr>
      </w:pPr>
      <w:r w:rsidRPr="00BC53AA">
        <w:rPr>
          <w:rFonts w:ascii="times" w:eastAsia="宋体" w:hAnsi="times" w:cs="微软雅黑" w:hint="eastAsia"/>
          <w:bCs/>
          <w:sz w:val="28"/>
          <w:szCs w:val="28"/>
        </w:rPr>
        <w:t>宫颈癌（</w:t>
      </w:r>
      <w:r w:rsidRPr="00BC53AA">
        <w:rPr>
          <w:rFonts w:ascii="times" w:eastAsia="宋体" w:hAnsi="times" w:hint="eastAsia"/>
          <w:bCs/>
          <w:sz w:val="28"/>
          <w:szCs w:val="28"/>
        </w:rPr>
        <w:t>cervical cancer, CC</w:t>
      </w:r>
      <w:r w:rsidRPr="00BC53AA">
        <w:rPr>
          <w:rFonts w:ascii="times" w:eastAsia="宋体" w:hAnsi="times" w:cs="微软雅黑" w:hint="eastAsia"/>
          <w:bCs/>
          <w:sz w:val="28"/>
          <w:szCs w:val="28"/>
        </w:rPr>
        <w:t>）被认为是女性最常见的恶性肿瘤之一，具有很高的发病率和死亡率。高危人乳头瘤病毒（</w:t>
      </w:r>
      <w:r w:rsidRPr="00BC53AA">
        <w:rPr>
          <w:rFonts w:ascii="times" w:eastAsia="宋体" w:hAnsi="times" w:hint="eastAsia"/>
          <w:bCs/>
          <w:sz w:val="28"/>
          <w:szCs w:val="28"/>
        </w:rPr>
        <w:t>High-risk human papilloma virus, HR-HPV</w:t>
      </w:r>
      <w:r w:rsidRPr="00BC53AA">
        <w:rPr>
          <w:rFonts w:ascii="times" w:eastAsia="宋体" w:hAnsi="times" w:cs="微软雅黑" w:hint="eastAsia"/>
          <w:bCs/>
          <w:sz w:val="28"/>
          <w:szCs w:val="28"/>
        </w:rPr>
        <w:t>）持续性感染所致的慢性炎症反应为宫颈癌发生发展创造了机会。炎症</w:t>
      </w:r>
      <w:r w:rsidRPr="00BC53AA">
        <w:rPr>
          <w:rFonts w:ascii="times" w:eastAsia="宋体" w:hAnsi="times" w:hint="eastAsia"/>
          <w:bCs/>
          <w:sz w:val="28"/>
          <w:szCs w:val="28"/>
        </w:rPr>
        <w:t>-</w:t>
      </w:r>
      <w:r w:rsidRPr="00BC53AA">
        <w:rPr>
          <w:rFonts w:ascii="times" w:eastAsia="宋体" w:hAnsi="times" w:cs="微软雅黑" w:hint="eastAsia"/>
          <w:bCs/>
          <w:sz w:val="28"/>
          <w:szCs w:val="28"/>
        </w:rPr>
        <w:t>癌变转化过程中宫颈</w:t>
      </w:r>
      <w:r w:rsidRPr="00BC53AA">
        <w:rPr>
          <w:rFonts w:ascii="times" w:eastAsia="宋体" w:hAnsi="times" w:cs="微软雅黑" w:hint="eastAsia"/>
          <w:bCs/>
          <w:sz w:val="28"/>
          <w:szCs w:val="28"/>
          <w:lang w:eastAsia="zh-Hans"/>
        </w:rPr>
        <w:t>局部</w:t>
      </w:r>
      <w:r w:rsidRPr="00BC53AA">
        <w:rPr>
          <w:rFonts w:ascii="times" w:eastAsia="宋体" w:hAnsi="times" w:cs="微软雅黑" w:hint="eastAsia"/>
          <w:bCs/>
          <w:sz w:val="28"/>
          <w:szCs w:val="28"/>
        </w:rPr>
        <w:t>微环境中免疫细胞数量及类型发生改变导致肿瘤微环境重塑（</w:t>
      </w:r>
      <w:r w:rsidRPr="00BC53AA">
        <w:rPr>
          <w:rFonts w:ascii="times" w:eastAsia="宋体" w:hAnsi="times" w:hint="eastAsia"/>
          <w:bCs/>
          <w:sz w:val="28"/>
          <w:szCs w:val="28"/>
        </w:rPr>
        <w:t>Reprogram tumor microenvironment</w:t>
      </w:r>
      <w:r w:rsidRPr="00BC53AA">
        <w:rPr>
          <w:rFonts w:ascii="times" w:eastAsia="宋体" w:hAnsi="times" w:cs="微软雅黑" w:hint="eastAsia"/>
          <w:bCs/>
          <w:sz w:val="28"/>
          <w:szCs w:val="28"/>
        </w:rPr>
        <w:t>）是促进肿瘤发生、发展以及侵袭转移的重要因素。</w:t>
      </w:r>
      <w:r w:rsidRPr="00BC53AA">
        <w:rPr>
          <w:rFonts w:ascii="times" w:eastAsia="宋体" w:hAnsi="times" w:cs="微软雅黑" w:hint="eastAsia"/>
          <w:sz w:val="28"/>
        </w:rPr>
        <w:t>本研究从宫颈癌细胞与微环境中巨噬细胞相互作用的角度，深入探讨</w:t>
      </w:r>
      <w:r w:rsidRPr="00BC53AA">
        <w:rPr>
          <w:rFonts w:ascii="times" w:eastAsia="宋体" w:hAnsi="times" w:hint="eastAsia"/>
          <w:sz w:val="28"/>
        </w:rPr>
        <w:t>ICAT</w:t>
      </w:r>
      <w:r w:rsidRPr="00BC53AA">
        <w:rPr>
          <w:rFonts w:ascii="times" w:eastAsia="宋体" w:hAnsi="times" w:cs="微软雅黑" w:hint="eastAsia"/>
          <w:sz w:val="28"/>
        </w:rPr>
        <w:t>诱导巨噬细胞极化、重塑宫颈肿瘤微环境从而促进宫颈癌进展的分子机制。</w:t>
      </w:r>
    </w:p>
    <w:p w14:paraId="0DB62E9C" w14:textId="53A2AD41" w:rsidR="00016DEF" w:rsidRPr="00BC53AA" w:rsidRDefault="00016DEF" w:rsidP="009C1900">
      <w:pPr>
        <w:spacing w:line="360" w:lineRule="auto"/>
        <w:rPr>
          <w:rFonts w:ascii="times" w:eastAsia="宋体" w:hAnsi="times" w:cs="微软雅黑" w:hint="eastAsia"/>
          <w:b/>
          <w:bCs/>
          <w:sz w:val="28"/>
          <w:szCs w:val="28"/>
        </w:rPr>
      </w:pPr>
      <w:r w:rsidRPr="00BC53AA">
        <w:rPr>
          <w:rFonts w:ascii="times" w:eastAsia="宋体" w:hAnsi="times" w:cs="微软雅黑" w:hint="eastAsia"/>
          <w:b/>
          <w:bCs/>
          <w:sz w:val="28"/>
        </w:rPr>
        <w:t>方法：</w:t>
      </w:r>
    </w:p>
    <w:p w14:paraId="5683D93A" w14:textId="0E4B099A" w:rsidR="00016DEF" w:rsidRPr="00BC53AA" w:rsidRDefault="00016DEF" w:rsidP="009C1900">
      <w:pPr>
        <w:pStyle w:val="a3"/>
        <w:ind w:firstLine="560"/>
        <w:rPr>
          <w:rFonts w:ascii="times" w:hAnsi="times"/>
        </w:rPr>
      </w:pPr>
      <w:r w:rsidRPr="00BC53AA">
        <w:rPr>
          <w:rFonts w:ascii="times" w:hAnsi="times" w:hint="eastAsia"/>
        </w:rPr>
        <w:t>1</w:t>
      </w:r>
      <w:r w:rsidRPr="00BC53AA">
        <w:rPr>
          <w:rFonts w:ascii="times" w:hAnsi="times"/>
        </w:rPr>
        <w:t xml:space="preserve">. </w:t>
      </w:r>
      <w:r w:rsidRPr="00BC53AA">
        <w:rPr>
          <w:rFonts w:ascii="times" w:hAnsi="times" w:hint="eastAsia"/>
        </w:rPr>
        <w:t>生物信息学分析：对正常宫颈组织和宫颈癌组织中</w:t>
      </w:r>
      <w:r w:rsidRPr="00BC53AA">
        <w:rPr>
          <w:rFonts w:ascii="times" w:hAnsi="times" w:hint="eastAsia"/>
        </w:rPr>
        <w:t>ICAT</w:t>
      </w:r>
      <w:r w:rsidRPr="00BC53AA">
        <w:rPr>
          <w:rFonts w:ascii="times" w:hAnsi="times" w:hint="eastAsia"/>
        </w:rPr>
        <w:t>的表达水平</w:t>
      </w:r>
      <w:r w:rsidR="00BC53AA" w:rsidRPr="00BC53AA">
        <w:rPr>
          <w:rFonts w:ascii="times" w:hAnsi="times" w:hint="eastAsia"/>
        </w:rPr>
        <w:t>以及</w:t>
      </w:r>
      <w:r w:rsidRPr="00BC53AA">
        <w:rPr>
          <w:rFonts w:ascii="times" w:hAnsi="times" w:hint="eastAsia"/>
        </w:rPr>
        <w:t>ICAT</w:t>
      </w:r>
      <w:r w:rsidRPr="00BC53AA">
        <w:rPr>
          <w:rFonts w:ascii="times" w:hAnsi="times" w:hint="eastAsia"/>
        </w:rPr>
        <w:t>表达水平与宫颈癌中巨噬细胞亚型数量的相关性</w:t>
      </w:r>
      <w:r w:rsidR="00BC53AA" w:rsidRPr="00BC53AA">
        <w:rPr>
          <w:rFonts w:ascii="times" w:hAnsi="times" w:hint="eastAsia"/>
        </w:rPr>
        <w:t>进行分析</w:t>
      </w:r>
      <w:r w:rsidRPr="00BC53AA">
        <w:rPr>
          <w:rFonts w:ascii="times" w:hAnsi="times" w:hint="eastAsia"/>
        </w:rPr>
        <w:t>。</w:t>
      </w:r>
    </w:p>
    <w:p w14:paraId="52080A7E" w14:textId="53113EE1" w:rsidR="00016DEF" w:rsidRPr="00BC53AA" w:rsidRDefault="00016DEF" w:rsidP="00016DEF">
      <w:pPr>
        <w:pStyle w:val="a3"/>
        <w:ind w:firstLine="560"/>
        <w:rPr>
          <w:rFonts w:ascii="times" w:hAnsi="times"/>
        </w:rPr>
      </w:pPr>
      <w:r w:rsidRPr="00BC53AA">
        <w:rPr>
          <w:rFonts w:ascii="times" w:hAnsi="times" w:hint="eastAsia"/>
        </w:rPr>
        <w:t>2</w:t>
      </w:r>
      <w:r w:rsidRPr="00BC53AA">
        <w:rPr>
          <w:rFonts w:ascii="times" w:hAnsi="times"/>
        </w:rPr>
        <w:t xml:space="preserve">. </w:t>
      </w:r>
      <w:r w:rsidRPr="00BC53AA">
        <w:rPr>
          <w:rFonts w:ascii="times" w:hAnsi="times" w:hint="eastAsia"/>
        </w:rPr>
        <w:t>构建</w:t>
      </w:r>
      <w:r w:rsidR="00E44183" w:rsidRPr="00BC53AA">
        <w:rPr>
          <w:rFonts w:ascii="times" w:hAnsi="times" w:hint="eastAsia"/>
        </w:rPr>
        <w:t>ICAT</w:t>
      </w:r>
      <w:r w:rsidR="00E44183" w:rsidRPr="00BC53AA">
        <w:rPr>
          <w:rFonts w:ascii="times" w:hAnsi="times" w:hint="eastAsia"/>
        </w:rPr>
        <w:t>低表达</w:t>
      </w:r>
      <w:r w:rsidR="00E44183">
        <w:rPr>
          <w:rFonts w:ascii="times" w:hAnsi="times" w:hint="eastAsia"/>
        </w:rPr>
        <w:t>及</w:t>
      </w:r>
      <w:r w:rsidR="00E44183" w:rsidRPr="00BC53AA">
        <w:rPr>
          <w:rFonts w:ascii="times" w:hAnsi="times"/>
        </w:rPr>
        <w:t>过表达</w:t>
      </w:r>
      <w:r w:rsidR="00E44183">
        <w:rPr>
          <w:rFonts w:ascii="times" w:hAnsi="times" w:hint="eastAsia"/>
        </w:rPr>
        <w:t>的</w:t>
      </w:r>
      <w:r w:rsidRPr="00BC53AA">
        <w:rPr>
          <w:rFonts w:ascii="times" w:hAnsi="times" w:hint="eastAsia"/>
        </w:rPr>
        <w:t>重组宫颈癌细胞株</w:t>
      </w:r>
      <w:r w:rsidR="00E44183">
        <w:rPr>
          <w:rFonts w:ascii="times" w:hAnsi="times" w:hint="eastAsia"/>
        </w:rPr>
        <w:t>；</w:t>
      </w:r>
      <w:r w:rsidRPr="00BC53AA">
        <w:rPr>
          <w:rFonts w:ascii="times" w:hAnsi="times" w:hint="eastAsia"/>
        </w:rPr>
        <w:t>诱导</w:t>
      </w:r>
      <w:r w:rsidRPr="00BC53AA">
        <w:rPr>
          <w:rFonts w:ascii="times" w:hAnsi="times"/>
        </w:rPr>
        <w:t>THP-1</w:t>
      </w:r>
      <w:r w:rsidR="00E44183">
        <w:rPr>
          <w:rFonts w:ascii="times" w:hAnsi="times" w:hint="eastAsia"/>
        </w:rPr>
        <w:t>细胞</w:t>
      </w:r>
      <w:r w:rsidRPr="00BC53AA">
        <w:rPr>
          <w:rFonts w:ascii="times" w:hAnsi="times" w:hint="eastAsia"/>
        </w:rPr>
        <w:t>为</w:t>
      </w:r>
      <w:proofErr w:type="spellStart"/>
      <w:r w:rsidRPr="00BC53AA">
        <w:rPr>
          <w:rFonts w:ascii="times" w:hAnsi="times" w:hint="eastAsia"/>
        </w:rPr>
        <w:t>M</w:t>
      </w:r>
      <w:r w:rsidRPr="00BC53AA">
        <w:rPr>
          <w:rFonts w:ascii="times" w:hAnsi="times"/>
          <w:i/>
          <w:iCs/>
        </w:rPr>
        <w:t>φ</w:t>
      </w:r>
      <w:proofErr w:type="spellEnd"/>
      <w:r w:rsidRPr="00BC53AA">
        <w:rPr>
          <w:rFonts w:ascii="times" w:hAnsi="times" w:hint="eastAsia"/>
        </w:rPr>
        <w:t>。</w:t>
      </w:r>
    </w:p>
    <w:p w14:paraId="2601CD55" w14:textId="1E7E1F19" w:rsidR="00016DEF" w:rsidRPr="00BC53AA" w:rsidRDefault="00016DEF" w:rsidP="00016DEF">
      <w:pPr>
        <w:pStyle w:val="a3"/>
        <w:ind w:firstLine="560"/>
        <w:rPr>
          <w:rFonts w:ascii="times" w:hAnsi="times"/>
        </w:rPr>
      </w:pPr>
      <w:r w:rsidRPr="00BC53AA">
        <w:rPr>
          <w:rFonts w:ascii="times" w:hAnsi="times"/>
        </w:rPr>
        <w:lastRenderedPageBreak/>
        <w:t>3</w:t>
      </w:r>
      <w:r w:rsidRPr="00BC53AA">
        <w:rPr>
          <w:rFonts w:ascii="times" w:hAnsi="times"/>
        </w:rPr>
        <w:t>.</w:t>
      </w:r>
      <w:r w:rsidRPr="00BC53AA">
        <w:rPr>
          <w:rFonts w:ascii="times" w:hAnsi="times" w:hint="eastAsia"/>
        </w:rPr>
        <w:t xml:space="preserve"> </w:t>
      </w:r>
      <w:r w:rsidRPr="00BC53AA">
        <w:rPr>
          <w:rFonts w:ascii="times" w:hAnsi="times" w:hint="eastAsia"/>
        </w:rPr>
        <w:t>采用</w:t>
      </w:r>
      <w:proofErr w:type="spellStart"/>
      <w:r w:rsidRPr="00BC53AA">
        <w:rPr>
          <w:rFonts w:ascii="times" w:hAnsi="times" w:hint="eastAsia"/>
        </w:rPr>
        <w:t>q</w:t>
      </w:r>
      <w:r w:rsidRPr="00BC53AA">
        <w:rPr>
          <w:rFonts w:ascii="times" w:hAnsi="times"/>
        </w:rPr>
        <w:t>RT</w:t>
      </w:r>
      <w:proofErr w:type="spellEnd"/>
      <w:r w:rsidRPr="00BC53AA">
        <w:rPr>
          <w:rFonts w:ascii="times" w:hAnsi="times" w:hint="eastAsia"/>
        </w:rPr>
        <w:t>-</w:t>
      </w:r>
      <w:r w:rsidRPr="00BC53AA">
        <w:rPr>
          <w:rFonts w:ascii="times" w:hAnsi="times"/>
        </w:rPr>
        <w:t>PCR</w:t>
      </w:r>
      <w:r w:rsidRPr="00BC53AA">
        <w:rPr>
          <w:rFonts w:ascii="times" w:hAnsi="times" w:hint="eastAsia"/>
        </w:rPr>
        <w:t>、</w:t>
      </w:r>
      <w:r w:rsidRPr="00BC53AA">
        <w:rPr>
          <w:rFonts w:ascii="times" w:hAnsi="times" w:hint="eastAsia"/>
        </w:rPr>
        <w:t>Western Blot</w:t>
      </w:r>
      <w:r w:rsidRPr="00BC53AA">
        <w:rPr>
          <w:rFonts w:ascii="times" w:hAnsi="times" w:hint="eastAsia"/>
        </w:rPr>
        <w:t>的方法检测共培养后巨噬细胞的表型变化。</w:t>
      </w:r>
    </w:p>
    <w:p w14:paraId="0A90C665" w14:textId="1271B175" w:rsidR="00016DEF" w:rsidRPr="00BC53AA" w:rsidRDefault="00E44183" w:rsidP="00016DEF">
      <w:pPr>
        <w:pStyle w:val="a3"/>
        <w:ind w:firstLine="560"/>
        <w:rPr>
          <w:rFonts w:ascii="times" w:hAnsi="times" w:hint="eastAsia"/>
        </w:rPr>
      </w:pPr>
      <w:r>
        <w:rPr>
          <w:rFonts w:ascii="times" w:hAnsi="times"/>
        </w:rPr>
        <w:t>4</w:t>
      </w:r>
      <w:r w:rsidR="00BC53AA" w:rsidRPr="00BC53AA">
        <w:rPr>
          <w:rFonts w:ascii="times" w:hAnsi="times"/>
        </w:rPr>
        <w:t>.</w:t>
      </w:r>
      <w:r w:rsidR="00016DEF" w:rsidRPr="00BC53AA">
        <w:rPr>
          <w:rFonts w:ascii="times" w:hAnsi="times" w:hint="eastAsia"/>
        </w:rPr>
        <w:t xml:space="preserve"> </w:t>
      </w:r>
      <w:r w:rsidR="00016DEF" w:rsidRPr="00BC53AA">
        <w:rPr>
          <w:rFonts w:ascii="times" w:hAnsi="times" w:hint="eastAsia"/>
        </w:rPr>
        <w:t>动物实验：采用裸鼠皮下移植瘤模型在裸鼠体内探究</w:t>
      </w:r>
      <w:r w:rsidR="00016DEF" w:rsidRPr="00BC53AA">
        <w:rPr>
          <w:rFonts w:ascii="times" w:hAnsi="times"/>
        </w:rPr>
        <w:t>ICAT</w:t>
      </w:r>
      <w:r w:rsidR="00016DEF" w:rsidRPr="00BC53AA">
        <w:rPr>
          <w:rFonts w:ascii="times" w:hAnsi="times" w:hint="eastAsia"/>
        </w:rPr>
        <w:t>对</w:t>
      </w:r>
      <w:r w:rsidR="00BC53AA" w:rsidRPr="00BC53AA">
        <w:rPr>
          <w:rFonts w:ascii="times" w:hAnsi="times" w:hint="eastAsia"/>
        </w:rPr>
        <w:t>巨噬细胞极化</w:t>
      </w:r>
      <w:r w:rsidR="00BC53AA" w:rsidRPr="00BC53AA">
        <w:rPr>
          <w:rFonts w:ascii="times" w:hAnsi="times" w:hint="eastAsia"/>
        </w:rPr>
        <w:t>及</w:t>
      </w:r>
      <w:r w:rsidR="00016DEF" w:rsidRPr="00BC53AA">
        <w:rPr>
          <w:rFonts w:ascii="times" w:hAnsi="times" w:hint="eastAsia"/>
        </w:rPr>
        <w:t>血管新生的作用，用免疫组化方法测定肿瘤组织中</w:t>
      </w:r>
      <w:r w:rsidR="00BC53AA" w:rsidRPr="00BC53AA">
        <w:rPr>
          <w:rFonts w:ascii="times" w:hAnsi="times" w:hint="eastAsia"/>
        </w:rPr>
        <w:t>巨噬细胞及血管形成标志物</w:t>
      </w:r>
      <w:r w:rsidR="00016DEF" w:rsidRPr="00BC53AA">
        <w:rPr>
          <w:rFonts w:ascii="times" w:hAnsi="times" w:hint="eastAsia"/>
        </w:rPr>
        <w:t>的表达。</w:t>
      </w:r>
    </w:p>
    <w:p w14:paraId="45D30887" w14:textId="77777777" w:rsidR="00BC53AA" w:rsidRPr="00BC53AA" w:rsidRDefault="00016DEF" w:rsidP="00E44183">
      <w:pPr>
        <w:pStyle w:val="a3"/>
        <w:ind w:firstLineChars="0" w:firstLine="0"/>
        <w:rPr>
          <w:rFonts w:ascii="times" w:hAnsi="times"/>
        </w:rPr>
      </w:pPr>
      <w:r w:rsidRPr="00BC53AA">
        <w:rPr>
          <w:rFonts w:ascii="times" w:hAnsi="times"/>
          <w:b/>
        </w:rPr>
        <w:t>结果</w:t>
      </w:r>
      <w:r w:rsidRPr="00BC53AA">
        <w:rPr>
          <w:rFonts w:ascii="times" w:hAnsi="times"/>
        </w:rPr>
        <w:t>：</w:t>
      </w:r>
    </w:p>
    <w:p w14:paraId="328EB5AC" w14:textId="51E4061F" w:rsidR="00016DEF" w:rsidRPr="00BC53AA" w:rsidRDefault="00BC53AA" w:rsidP="00016DEF">
      <w:pPr>
        <w:pStyle w:val="a3"/>
        <w:ind w:firstLine="560"/>
        <w:rPr>
          <w:rFonts w:ascii="times" w:hAnsi="times"/>
        </w:rPr>
      </w:pPr>
      <w:r w:rsidRPr="00BC53AA">
        <w:rPr>
          <w:rFonts w:ascii="times" w:hAnsi="times"/>
        </w:rPr>
        <w:t>1.</w:t>
      </w:r>
      <w:r w:rsidR="00E44183">
        <w:rPr>
          <w:rFonts w:ascii="times" w:hAnsi="times"/>
        </w:rPr>
        <w:t xml:space="preserve"> </w:t>
      </w:r>
      <w:r w:rsidR="00E44183">
        <w:rPr>
          <w:rFonts w:ascii="times" w:hAnsi="times" w:hint="eastAsia"/>
        </w:rPr>
        <w:t>生物信息学分析</w:t>
      </w:r>
      <w:r w:rsidR="00016DEF" w:rsidRPr="00BC53AA">
        <w:rPr>
          <w:rFonts w:ascii="times" w:hAnsi="times" w:hint="eastAsia"/>
        </w:rPr>
        <w:t>表明：</w:t>
      </w:r>
      <w:r w:rsidR="00016DEF" w:rsidRPr="00BC53AA">
        <w:rPr>
          <w:rFonts w:ascii="times" w:hAnsi="times" w:hint="eastAsia"/>
        </w:rPr>
        <w:t>ICAT</w:t>
      </w:r>
      <w:r w:rsidR="00016DEF" w:rsidRPr="00BC53AA">
        <w:rPr>
          <w:rFonts w:ascii="times" w:hAnsi="times" w:hint="eastAsia"/>
        </w:rPr>
        <w:t>在宫颈癌组织中的表达量显著高于正常组织；进一步通过</w:t>
      </w:r>
      <w:r w:rsidR="00016DEF" w:rsidRPr="00BC53AA">
        <w:rPr>
          <w:rFonts w:ascii="times" w:hAnsi="times" w:hint="eastAsia"/>
        </w:rPr>
        <w:t>TCGA</w:t>
      </w:r>
      <w:r w:rsidR="00016DEF" w:rsidRPr="00BC53AA">
        <w:rPr>
          <w:rFonts w:ascii="times" w:hAnsi="times" w:hint="eastAsia"/>
        </w:rPr>
        <w:t>数据分析发现，</w:t>
      </w:r>
      <w:r w:rsidR="00016DEF" w:rsidRPr="00BC53AA">
        <w:rPr>
          <w:rFonts w:ascii="times" w:hAnsi="times" w:hint="eastAsia"/>
        </w:rPr>
        <w:t>ICAT</w:t>
      </w:r>
      <w:r w:rsidR="00016DEF" w:rsidRPr="00BC53AA">
        <w:rPr>
          <w:rFonts w:ascii="times" w:hAnsi="times" w:hint="eastAsia"/>
        </w:rPr>
        <w:t>在宫颈癌组织中的表达与</w:t>
      </w:r>
      <w:r w:rsidR="00016DEF" w:rsidRPr="00BC53AA">
        <w:rPr>
          <w:rFonts w:ascii="times" w:hAnsi="times" w:hint="eastAsia"/>
        </w:rPr>
        <w:t>M2</w:t>
      </w:r>
      <w:r w:rsidR="00016DEF" w:rsidRPr="00BC53AA">
        <w:rPr>
          <w:rFonts w:ascii="times" w:hAnsi="times" w:hint="eastAsia"/>
        </w:rPr>
        <w:t>型巨噬细胞的数量呈正相关，而与</w:t>
      </w:r>
      <w:r w:rsidR="00016DEF" w:rsidRPr="00BC53AA">
        <w:rPr>
          <w:rFonts w:ascii="times" w:hAnsi="times" w:hint="eastAsia"/>
        </w:rPr>
        <w:t>M1</w:t>
      </w:r>
      <w:r w:rsidR="00016DEF" w:rsidRPr="00BC53AA">
        <w:rPr>
          <w:rFonts w:ascii="times" w:hAnsi="times" w:hint="eastAsia"/>
        </w:rPr>
        <w:t>型巨噬细胞的数量呈负相关。</w:t>
      </w:r>
    </w:p>
    <w:p w14:paraId="1000EAFA" w14:textId="29AAF9E0" w:rsidR="00BC53AA" w:rsidRPr="00BC53AA" w:rsidRDefault="00BC53AA" w:rsidP="00BC53AA">
      <w:pPr>
        <w:pStyle w:val="a3"/>
        <w:ind w:firstLine="560"/>
        <w:rPr>
          <w:rFonts w:ascii="times" w:hAnsi="times"/>
        </w:rPr>
      </w:pPr>
      <w:r w:rsidRPr="00BC53AA">
        <w:rPr>
          <w:rFonts w:ascii="times" w:hAnsi="times"/>
        </w:rPr>
        <w:t>2.</w:t>
      </w:r>
      <w:r w:rsidR="00E44183">
        <w:rPr>
          <w:rFonts w:ascii="times" w:hAnsi="times"/>
        </w:rPr>
        <w:t xml:space="preserve"> </w:t>
      </w:r>
      <w:proofErr w:type="spellStart"/>
      <w:r w:rsidR="00016DEF" w:rsidRPr="00BC53AA">
        <w:rPr>
          <w:rFonts w:ascii="times" w:hAnsi="times" w:hint="eastAsia"/>
        </w:rPr>
        <w:t>q</w:t>
      </w:r>
      <w:r w:rsidR="00016DEF" w:rsidRPr="00BC53AA">
        <w:rPr>
          <w:rFonts w:ascii="times" w:hAnsi="times"/>
        </w:rPr>
        <w:t>RT</w:t>
      </w:r>
      <w:proofErr w:type="spellEnd"/>
      <w:r w:rsidR="00016DEF" w:rsidRPr="00BC53AA">
        <w:rPr>
          <w:rFonts w:ascii="times" w:hAnsi="times"/>
        </w:rPr>
        <w:t>-PCR</w:t>
      </w:r>
      <w:r w:rsidR="00E44183">
        <w:rPr>
          <w:rFonts w:ascii="times" w:hAnsi="times" w:hint="eastAsia"/>
        </w:rPr>
        <w:t>、</w:t>
      </w:r>
      <w:r w:rsidR="00E44183" w:rsidRPr="00BC53AA">
        <w:rPr>
          <w:rFonts w:ascii="times" w:hAnsi="times"/>
        </w:rPr>
        <w:t>W</w:t>
      </w:r>
      <w:r w:rsidR="00E44183" w:rsidRPr="00BC53AA">
        <w:rPr>
          <w:rFonts w:ascii="times" w:hAnsi="times" w:hint="eastAsia"/>
        </w:rPr>
        <w:t>estern</w:t>
      </w:r>
      <w:r w:rsidR="00E44183" w:rsidRPr="00BC53AA">
        <w:rPr>
          <w:rFonts w:ascii="times" w:hAnsi="times"/>
        </w:rPr>
        <w:t xml:space="preserve"> B</w:t>
      </w:r>
      <w:r w:rsidR="00E44183" w:rsidRPr="00BC53AA">
        <w:rPr>
          <w:rFonts w:ascii="times" w:hAnsi="times" w:hint="eastAsia"/>
        </w:rPr>
        <w:t>lot</w:t>
      </w:r>
      <w:r w:rsidR="00E44183" w:rsidRPr="00BC53AA">
        <w:rPr>
          <w:rFonts w:ascii="times" w:hAnsi="times" w:hint="eastAsia"/>
        </w:rPr>
        <w:t>及免疫荧光</w:t>
      </w:r>
      <w:r w:rsidR="00016DEF" w:rsidRPr="00BC53AA">
        <w:rPr>
          <w:rFonts w:ascii="times" w:hAnsi="times" w:hint="eastAsia"/>
        </w:rPr>
        <w:t>结果表明，</w:t>
      </w:r>
      <w:r w:rsidR="00016DEF" w:rsidRPr="00BC53AA">
        <w:rPr>
          <w:rFonts w:ascii="times" w:hAnsi="times" w:hint="eastAsia"/>
        </w:rPr>
        <w:t>(</w:t>
      </w:r>
      <w:proofErr w:type="spellStart"/>
      <w:r w:rsidR="00016DEF" w:rsidRPr="00BC53AA">
        <w:rPr>
          <w:rFonts w:ascii="times" w:hAnsi="times" w:hint="eastAsia"/>
        </w:rPr>
        <w:t>CaSki</w:t>
      </w:r>
      <w:proofErr w:type="spellEnd"/>
      <w:r w:rsidR="00016DEF" w:rsidRPr="00BC53AA">
        <w:rPr>
          <w:rFonts w:ascii="times" w:hAnsi="times" w:hint="eastAsia"/>
        </w:rPr>
        <w:t>/</w:t>
      </w:r>
      <w:proofErr w:type="spellStart"/>
      <w:r w:rsidR="00016DEF" w:rsidRPr="00BC53AA">
        <w:rPr>
          <w:rFonts w:ascii="times" w:hAnsi="times" w:hint="eastAsia"/>
        </w:rPr>
        <w:t>siICAT</w:t>
      </w:r>
      <w:proofErr w:type="spellEnd"/>
      <w:r w:rsidR="00016DEF" w:rsidRPr="00BC53AA">
        <w:rPr>
          <w:rFonts w:ascii="times" w:hAnsi="times" w:hint="eastAsia"/>
        </w:rPr>
        <w:t>)- CM</w:t>
      </w:r>
      <w:r w:rsidR="00016DEF" w:rsidRPr="00BC53AA">
        <w:rPr>
          <w:rFonts w:ascii="times" w:hAnsi="times" w:hint="eastAsia"/>
        </w:rPr>
        <w:t>处理后，巨噬细胞</w:t>
      </w:r>
      <w:r w:rsidR="00016DEF" w:rsidRPr="00BC53AA">
        <w:rPr>
          <w:rFonts w:ascii="times" w:hAnsi="times" w:hint="eastAsia"/>
        </w:rPr>
        <w:t>M1</w:t>
      </w:r>
      <w:r w:rsidR="00016DEF" w:rsidRPr="00BC53AA">
        <w:rPr>
          <w:rFonts w:ascii="times" w:hAnsi="times" w:hint="eastAsia"/>
        </w:rPr>
        <w:t>型分子标记表达升高，</w:t>
      </w:r>
      <w:r w:rsidR="00016DEF" w:rsidRPr="00BC53AA">
        <w:rPr>
          <w:rFonts w:ascii="times" w:hAnsi="times" w:hint="eastAsia"/>
        </w:rPr>
        <w:t>M2</w:t>
      </w:r>
      <w:r w:rsidR="00016DEF" w:rsidRPr="00BC53AA">
        <w:rPr>
          <w:rFonts w:ascii="times" w:hAnsi="times" w:hint="eastAsia"/>
        </w:rPr>
        <w:t>型分子标记表达降低；</w:t>
      </w:r>
      <w:bookmarkStart w:id="0" w:name="OLE_LINK23"/>
      <w:bookmarkStart w:id="1" w:name="OLE_LINK24"/>
      <w:r w:rsidR="00016DEF" w:rsidRPr="00BC53AA">
        <w:rPr>
          <w:rFonts w:ascii="times" w:hAnsi="times" w:hint="eastAsia"/>
        </w:rPr>
        <w:t>体内实验免疫组织化学染色结果表明：与对照组比较，注射</w:t>
      </w:r>
      <w:proofErr w:type="spellStart"/>
      <w:r w:rsidR="00016DEF" w:rsidRPr="00BC53AA">
        <w:rPr>
          <w:rFonts w:ascii="times" w:hAnsi="times" w:hint="eastAsia"/>
        </w:rPr>
        <w:t>Si</w:t>
      </w:r>
      <w:r w:rsidR="00016DEF" w:rsidRPr="00BC53AA">
        <w:rPr>
          <w:rFonts w:ascii="times" w:hAnsi="times"/>
        </w:rPr>
        <w:t>H</w:t>
      </w:r>
      <w:r w:rsidR="00016DEF" w:rsidRPr="00BC53AA">
        <w:rPr>
          <w:rFonts w:ascii="times" w:hAnsi="times" w:hint="eastAsia"/>
        </w:rPr>
        <w:t>a</w:t>
      </w:r>
      <w:proofErr w:type="spellEnd"/>
      <w:r w:rsidR="00016DEF" w:rsidRPr="00BC53AA">
        <w:rPr>
          <w:rFonts w:ascii="times" w:hAnsi="times"/>
        </w:rPr>
        <w:t>/</w:t>
      </w:r>
      <w:proofErr w:type="spellStart"/>
      <w:r w:rsidR="00016DEF" w:rsidRPr="00BC53AA">
        <w:rPr>
          <w:rFonts w:ascii="times" w:hAnsi="times"/>
        </w:rPr>
        <w:t>A</w:t>
      </w:r>
      <w:r w:rsidR="00016DEF" w:rsidRPr="00BC53AA">
        <w:rPr>
          <w:rFonts w:ascii="times" w:hAnsi="times" w:hint="eastAsia"/>
        </w:rPr>
        <w:t>d</w:t>
      </w:r>
      <w:r w:rsidR="00016DEF" w:rsidRPr="00BC53AA">
        <w:rPr>
          <w:rFonts w:ascii="times" w:hAnsi="times"/>
        </w:rPr>
        <w:t>ICAT</w:t>
      </w:r>
      <w:proofErr w:type="spellEnd"/>
      <w:r w:rsidR="00016DEF" w:rsidRPr="00BC53AA">
        <w:rPr>
          <w:rFonts w:ascii="times" w:hAnsi="times" w:hint="eastAsia"/>
        </w:rPr>
        <w:t>细胞的裸鼠瘤体组织内</w:t>
      </w:r>
      <w:r w:rsidR="00016DEF" w:rsidRPr="00BC53AA">
        <w:rPr>
          <w:rFonts w:ascii="times" w:hAnsi="times"/>
        </w:rPr>
        <w:t>M2</w:t>
      </w:r>
      <w:r w:rsidR="00016DEF" w:rsidRPr="00BC53AA">
        <w:rPr>
          <w:rFonts w:ascii="times" w:hAnsi="times" w:hint="eastAsia"/>
        </w:rPr>
        <w:t>型巨噬细胞标志物</w:t>
      </w:r>
      <w:r w:rsidR="009C1900">
        <w:rPr>
          <w:rFonts w:ascii="times" w:hAnsi="times" w:hint="eastAsia"/>
        </w:rPr>
        <w:t>及</w:t>
      </w:r>
      <w:r w:rsidR="009C1900" w:rsidRPr="00BC53AA">
        <w:rPr>
          <w:rFonts w:ascii="times" w:hAnsi="times" w:hint="eastAsia"/>
        </w:rPr>
        <w:t>血管形成标志物</w:t>
      </w:r>
      <w:r w:rsidR="009C1900" w:rsidRPr="00BC53AA">
        <w:rPr>
          <w:rFonts w:ascii="times" w:hAnsi="times"/>
        </w:rPr>
        <w:t>CD3</w:t>
      </w:r>
      <w:r w:rsidR="009C1900" w:rsidRPr="00BC53AA">
        <w:rPr>
          <w:rFonts w:ascii="times" w:hAnsi="times" w:hint="eastAsia"/>
        </w:rPr>
        <w:t>1</w:t>
      </w:r>
      <w:r w:rsidR="00016DEF" w:rsidRPr="00BC53AA">
        <w:rPr>
          <w:rFonts w:ascii="times" w:hAnsi="times" w:hint="eastAsia"/>
        </w:rPr>
        <w:t>表达水平较高。</w:t>
      </w:r>
      <w:bookmarkEnd w:id="0"/>
      <w:bookmarkEnd w:id="1"/>
    </w:p>
    <w:p w14:paraId="1A7E0014" w14:textId="77777777" w:rsidR="00016DEF" w:rsidRPr="00BC53AA" w:rsidRDefault="00016DEF" w:rsidP="00E44183">
      <w:pPr>
        <w:pStyle w:val="a3"/>
        <w:ind w:firstLineChars="0" w:firstLine="0"/>
        <w:rPr>
          <w:rFonts w:ascii="times" w:hAnsi="times"/>
          <w:b/>
          <w:bCs/>
        </w:rPr>
      </w:pPr>
      <w:r w:rsidRPr="00BC53AA">
        <w:rPr>
          <w:rFonts w:ascii="times" w:hAnsi="times"/>
          <w:b/>
          <w:bCs/>
        </w:rPr>
        <w:t>结论：</w:t>
      </w:r>
    </w:p>
    <w:p w14:paraId="1FACBCFE" w14:textId="6A31CAC8" w:rsidR="00016DEF" w:rsidRPr="009C1900" w:rsidRDefault="00016DEF" w:rsidP="009C1900">
      <w:pPr>
        <w:pStyle w:val="a3"/>
        <w:ind w:firstLine="560"/>
        <w:rPr>
          <w:rFonts w:ascii="times" w:hAnsi="times" w:hint="eastAsia"/>
        </w:rPr>
      </w:pPr>
      <w:r w:rsidRPr="00BC53AA">
        <w:rPr>
          <w:rFonts w:ascii="times" w:hAnsi="times"/>
        </w:rPr>
        <w:t xml:space="preserve">1. </w:t>
      </w:r>
      <w:r w:rsidRPr="00BC53AA">
        <w:rPr>
          <w:rFonts w:ascii="times" w:hAnsi="times" w:hint="eastAsia"/>
        </w:rPr>
        <w:t>生物信息学分析及</w:t>
      </w:r>
      <w:proofErr w:type="spellStart"/>
      <w:r w:rsidRPr="00BC53AA">
        <w:rPr>
          <w:rFonts w:ascii="times" w:hAnsi="times" w:hint="eastAsia"/>
        </w:rPr>
        <w:t>q</w:t>
      </w:r>
      <w:r w:rsidRPr="00BC53AA">
        <w:rPr>
          <w:rFonts w:ascii="times" w:hAnsi="times"/>
        </w:rPr>
        <w:t>RT</w:t>
      </w:r>
      <w:proofErr w:type="spellEnd"/>
      <w:r w:rsidRPr="00BC53AA">
        <w:rPr>
          <w:rFonts w:ascii="times" w:hAnsi="times"/>
        </w:rPr>
        <w:t>-PCR</w:t>
      </w:r>
      <w:r w:rsidRPr="00BC53AA">
        <w:rPr>
          <w:rFonts w:ascii="times" w:hAnsi="times" w:hint="eastAsia"/>
        </w:rPr>
        <w:t>结果表明宫颈癌组织和细胞中</w:t>
      </w:r>
      <w:r w:rsidRPr="00BC53AA">
        <w:rPr>
          <w:rFonts w:ascii="times" w:hAnsi="times" w:hint="eastAsia"/>
        </w:rPr>
        <w:t>ICAT</w:t>
      </w:r>
      <w:r w:rsidRPr="00BC53AA">
        <w:rPr>
          <w:rFonts w:ascii="times" w:hAnsi="times" w:hint="eastAsia"/>
        </w:rPr>
        <w:t>的表达水平高于对照组，并且其水平与肿瘤转移及</w:t>
      </w:r>
      <w:r w:rsidRPr="00BC53AA">
        <w:rPr>
          <w:rFonts w:ascii="times" w:hAnsi="times" w:hint="eastAsia"/>
        </w:rPr>
        <w:t>M2</w:t>
      </w:r>
      <w:r w:rsidRPr="00BC53AA">
        <w:rPr>
          <w:rFonts w:ascii="times" w:hAnsi="times" w:hint="eastAsia"/>
        </w:rPr>
        <w:t>型巨噬细胞的数量呈正相关。宫颈癌细胞</w:t>
      </w:r>
      <w:r w:rsidRPr="00BC53AA">
        <w:rPr>
          <w:rFonts w:ascii="times" w:hAnsi="times" w:hint="eastAsia"/>
        </w:rPr>
        <w:t>ICAT</w:t>
      </w:r>
      <w:r w:rsidRPr="00BC53AA">
        <w:rPr>
          <w:rFonts w:ascii="times" w:hAnsi="times" w:hint="eastAsia"/>
        </w:rPr>
        <w:t>能够促进微环境中巨噬细胞向</w:t>
      </w:r>
      <w:r w:rsidRPr="00BC53AA">
        <w:rPr>
          <w:rFonts w:ascii="times" w:hAnsi="times" w:hint="eastAsia"/>
        </w:rPr>
        <w:t>M2</w:t>
      </w:r>
      <w:r w:rsidRPr="00BC53AA">
        <w:rPr>
          <w:rFonts w:ascii="times" w:hAnsi="times" w:hint="eastAsia"/>
        </w:rPr>
        <w:t>型极化。</w:t>
      </w:r>
      <w:r w:rsidR="009C1900">
        <w:rPr>
          <w:rFonts w:ascii="times" w:hAnsi="times" w:hint="eastAsia"/>
        </w:rPr>
        <w:t>本研究</w:t>
      </w:r>
      <w:r w:rsidR="009C1900" w:rsidRPr="00BD274C">
        <w:rPr>
          <w:rFonts w:cs="仿宋_GB2312" w:hint="eastAsia"/>
          <w:color w:val="000000"/>
          <w:szCs w:val="28"/>
        </w:rPr>
        <w:t>为阐明宫颈癌的发生发展和转移机制、寻找新的治疗靶点提供理论基础。</w:t>
      </w:r>
    </w:p>
    <w:p w14:paraId="19CF8B0B" w14:textId="77777777" w:rsidR="00016DEF" w:rsidRPr="00BC53AA" w:rsidRDefault="00016DEF" w:rsidP="00016DEF">
      <w:pPr>
        <w:jc w:val="left"/>
        <w:rPr>
          <w:rFonts w:ascii="times" w:eastAsia="宋体" w:hAnsi="times" w:hint="eastAsia"/>
          <w:sz w:val="28"/>
        </w:rPr>
      </w:pPr>
    </w:p>
    <w:sectPr w:rsidR="00016DEF" w:rsidRPr="00BC5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E5FC" w14:textId="77777777" w:rsidR="004B35FD" w:rsidRDefault="004B35FD" w:rsidP="00E44183">
      <w:r>
        <w:separator/>
      </w:r>
    </w:p>
  </w:endnote>
  <w:endnote w:type="continuationSeparator" w:id="0">
    <w:p w14:paraId="29407234" w14:textId="77777777" w:rsidR="004B35FD" w:rsidRDefault="004B35FD" w:rsidP="00E4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000050000000002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微软雅黑"/>
    <w:panose1 w:val="020B0604020202020204"/>
    <w:charset w:val="86"/>
    <w:family w:val="modern"/>
    <w:pitch w:val="default"/>
    <w:sig w:usb0="00002A87" w:usb1="080E0000" w:usb2="00000010" w:usb3="00000000" w:csb0="0004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34322" w14:textId="77777777" w:rsidR="004B35FD" w:rsidRDefault="004B35FD" w:rsidP="00E44183">
      <w:r>
        <w:separator/>
      </w:r>
    </w:p>
  </w:footnote>
  <w:footnote w:type="continuationSeparator" w:id="0">
    <w:p w14:paraId="7233C773" w14:textId="77777777" w:rsidR="004B35FD" w:rsidRDefault="004B35FD" w:rsidP="00E44183">
      <w:r>
        <w:continuationSeparator/>
      </w:r>
    </w:p>
  </w:footnote>
  <w:footnote w:id="1">
    <w:p w14:paraId="72953FAD" w14:textId="0953BC19" w:rsidR="00E44183" w:rsidRDefault="00E44183">
      <w:pPr>
        <w:pStyle w:val="a9"/>
        <w:rPr>
          <w:rFonts w:hint="eastAsia"/>
        </w:rPr>
      </w:pPr>
      <w:r>
        <w:rPr>
          <w:rStyle w:val="ab"/>
        </w:rPr>
        <w:footnoteRef/>
      </w:r>
      <w:r>
        <w:t xml:space="preserve"> </w:t>
      </w:r>
      <w:r>
        <w:rPr>
          <w:rFonts w:ascii="微软雅黑" w:eastAsia="微软雅黑" w:hAnsi="微软雅黑" w:cs="微软雅黑" w:hint="eastAsia"/>
        </w:rPr>
        <w:t xml:space="preserve">四川大学华西医院输血科 </w:t>
      </w:r>
      <w:r>
        <w:rPr>
          <w:rFonts w:ascii="微软雅黑" w:eastAsia="微软雅黑" w:hAnsi="微软雅黑" w:cs="微软雅黑"/>
        </w:rPr>
        <w:t>610044</w:t>
      </w:r>
    </w:p>
  </w:footnote>
  <w:footnote w:id="2">
    <w:p w14:paraId="28A8ACB8" w14:textId="2EF76D81" w:rsidR="00E44183" w:rsidRDefault="00E44183">
      <w:pPr>
        <w:pStyle w:val="a9"/>
        <w:rPr>
          <w:rFonts w:hint="eastAsia"/>
        </w:rPr>
      </w:pPr>
      <w:r>
        <w:rPr>
          <w:rStyle w:val="ab"/>
        </w:rPr>
        <w:footnoteRef/>
      </w:r>
      <w:r>
        <w:t xml:space="preserve"> </w:t>
      </w:r>
      <w:r>
        <w:rPr>
          <w:rFonts w:ascii="微软雅黑" w:eastAsia="微软雅黑" w:hAnsi="微软雅黑" w:cs="微软雅黑" w:hint="eastAsia"/>
        </w:rPr>
        <w:t xml:space="preserve">重庆医科大学检验医学院 </w:t>
      </w:r>
      <w:r>
        <w:rPr>
          <w:rFonts w:ascii="微软雅黑" w:eastAsia="微软雅黑" w:hAnsi="微软雅黑" w:cs="微软雅黑"/>
        </w:rPr>
        <w:t>400016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EF"/>
    <w:rsid w:val="00003A6F"/>
    <w:rsid w:val="0001537A"/>
    <w:rsid w:val="00016DEF"/>
    <w:rsid w:val="0002221C"/>
    <w:rsid w:val="00033F4C"/>
    <w:rsid w:val="000376F5"/>
    <w:rsid w:val="00040F90"/>
    <w:rsid w:val="0004581D"/>
    <w:rsid w:val="00047B3A"/>
    <w:rsid w:val="000503E9"/>
    <w:rsid w:val="0007368B"/>
    <w:rsid w:val="00084D3C"/>
    <w:rsid w:val="00094B33"/>
    <w:rsid w:val="00096B70"/>
    <w:rsid w:val="000A2AF1"/>
    <w:rsid w:val="000A75CA"/>
    <w:rsid w:val="000B74ED"/>
    <w:rsid w:val="000B76E8"/>
    <w:rsid w:val="000B7908"/>
    <w:rsid w:val="000C68C4"/>
    <w:rsid w:val="000D220C"/>
    <w:rsid w:val="000E2496"/>
    <w:rsid w:val="000F0CE1"/>
    <w:rsid w:val="00106F1F"/>
    <w:rsid w:val="0011701D"/>
    <w:rsid w:val="001353FF"/>
    <w:rsid w:val="00140429"/>
    <w:rsid w:val="001741B5"/>
    <w:rsid w:val="00182B96"/>
    <w:rsid w:val="00183BE4"/>
    <w:rsid w:val="001A32B0"/>
    <w:rsid w:val="001A3AFE"/>
    <w:rsid w:val="001B70AC"/>
    <w:rsid w:val="001B7B15"/>
    <w:rsid w:val="001D301A"/>
    <w:rsid w:val="001F0F56"/>
    <w:rsid w:val="001F2DDD"/>
    <w:rsid w:val="001F717C"/>
    <w:rsid w:val="002112BB"/>
    <w:rsid w:val="00213EB9"/>
    <w:rsid w:val="00221C82"/>
    <w:rsid w:val="00234C94"/>
    <w:rsid w:val="00245F25"/>
    <w:rsid w:val="002560F7"/>
    <w:rsid w:val="00266C34"/>
    <w:rsid w:val="002760CF"/>
    <w:rsid w:val="00284B61"/>
    <w:rsid w:val="0028711B"/>
    <w:rsid w:val="002C65AC"/>
    <w:rsid w:val="002D1A9D"/>
    <w:rsid w:val="002D7AB3"/>
    <w:rsid w:val="002E22A6"/>
    <w:rsid w:val="002E5183"/>
    <w:rsid w:val="002E527A"/>
    <w:rsid w:val="002E636E"/>
    <w:rsid w:val="00317625"/>
    <w:rsid w:val="0032216A"/>
    <w:rsid w:val="00340C5B"/>
    <w:rsid w:val="00345D99"/>
    <w:rsid w:val="00352A56"/>
    <w:rsid w:val="003776B0"/>
    <w:rsid w:val="00381292"/>
    <w:rsid w:val="00385E3A"/>
    <w:rsid w:val="00386ADD"/>
    <w:rsid w:val="00397225"/>
    <w:rsid w:val="003A258F"/>
    <w:rsid w:val="003B140F"/>
    <w:rsid w:val="003B537A"/>
    <w:rsid w:val="003B6EA2"/>
    <w:rsid w:val="003D1C51"/>
    <w:rsid w:val="003D480A"/>
    <w:rsid w:val="003E320D"/>
    <w:rsid w:val="003E3CF6"/>
    <w:rsid w:val="00402893"/>
    <w:rsid w:val="00404328"/>
    <w:rsid w:val="00405423"/>
    <w:rsid w:val="00412480"/>
    <w:rsid w:val="00422534"/>
    <w:rsid w:val="00426FFF"/>
    <w:rsid w:val="00432993"/>
    <w:rsid w:val="00444710"/>
    <w:rsid w:val="0044790E"/>
    <w:rsid w:val="0046613F"/>
    <w:rsid w:val="004838D6"/>
    <w:rsid w:val="00486399"/>
    <w:rsid w:val="0049427F"/>
    <w:rsid w:val="00495779"/>
    <w:rsid w:val="004B35FD"/>
    <w:rsid w:val="004C5C9A"/>
    <w:rsid w:val="004C7398"/>
    <w:rsid w:val="004D7482"/>
    <w:rsid w:val="004E0D9F"/>
    <w:rsid w:val="004E5CA9"/>
    <w:rsid w:val="004E740E"/>
    <w:rsid w:val="005203E0"/>
    <w:rsid w:val="005218BC"/>
    <w:rsid w:val="005221DD"/>
    <w:rsid w:val="005267EF"/>
    <w:rsid w:val="00530676"/>
    <w:rsid w:val="005348A9"/>
    <w:rsid w:val="005421E0"/>
    <w:rsid w:val="005442E7"/>
    <w:rsid w:val="005466DF"/>
    <w:rsid w:val="00566515"/>
    <w:rsid w:val="005725E9"/>
    <w:rsid w:val="0057411A"/>
    <w:rsid w:val="005A3024"/>
    <w:rsid w:val="005B71FB"/>
    <w:rsid w:val="005C504E"/>
    <w:rsid w:val="005C7F02"/>
    <w:rsid w:val="005D014E"/>
    <w:rsid w:val="005D275C"/>
    <w:rsid w:val="005F0328"/>
    <w:rsid w:val="005F1D2B"/>
    <w:rsid w:val="005F5717"/>
    <w:rsid w:val="00607D29"/>
    <w:rsid w:val="00611E5F"/>
    <w:rsid w:val="00620B35"/>
    <w:rsid w:val="00625CD5"/>
    <w:rsid w:val="00631C50"/>
    <w:rsid w:val="00633818"/>
    <w:rsid w:val="0064521E"/>
    <w:rsid w:val="006509C8"/>
    <w:rsid w:val="006663FF"/>
    <w:rsid w:val="006677AD"/>
    <w:rsid w:val="00671264"/>
    <w:rsid w:val="00672599"/>
    <w:rsid w:val="00695439"/>
    <w:rsid w:val="00697D39"/>
    <w:rsid w:val="006A08C4"/>
    <w:rsid w:val="006A2382"/>
    <w:rsid w:val="006B1426"/>
    <w:rsid w:val="006B4DC4"/>
    <w:rsid w:val="006D1318"/>
    <w:rsid w:val="006E1ECE"/>
    <w:rsid w:val="006E797D"/>
    <w:rsid w:val="00704469"/>
    <w:rsid w:val="00720E07"/>
    <w:rsid w:val="0072157E"/>
    <w:rsid w:val="00726764"/>
    <w:rsid w:val="00740FCB"/>
    <w:rsid w:val="00753E2D"/>
    <w:rsid w:val="00755AD0"/>
    <w:rsid w:val="00763E95"/>
    <w:rsid w:val="007651A2"/>
    <w:rsid w:val="00772F0D"/>
    <w:rsid w:val="0078753C"/>
    <w:rsid w:val="007B7395"/>
    <w:rsid w:val="007C5D48"/>
    <w:rsid w:val="007D003A"/>
    <w:rsid w:val="007D30AE"/>
    <w:rsid w:val="007D56C4"/>
    <w:rsid w:val="007D7048"/>
    <w:rsid w:val="007F6A24"/>
    <w:rsid w:val="008034F0"/>
    <w:rsid w:val="00803E9A"/>
    <w:rsid w:val="00805DD0"/>
    <w:rsid w:val="00810737"/>
    <w:rsid w:val="00814FF6"/>
    <w:rsid w:val="0081606C"/>
    <w:rsid w:val="008174DB"/>
    <w:rsid w:val="00817C5D"/>
    <w:rsid w:val="008226D7"/>
    <w:rsid w:val="00830E40"/>
    <w:rsid w:val="008321BE"/>
    <w:rsid w:val="00850676"/>
    <w:rsid w:val="00863C97"/>
    <w:rsid w:val="008738D6"/>
    <w:rsid w:val="008814AA"/>
    <w:rsid w:val="00895087"/>
    <w:rsid w:val="008B0C21"/>
    <w:rsid w:val="008C199D"/>
    <w:rsid w:val="008C2348"/>
    <w:rsid w:val="008D1324"/>
    <w:rsid w:val="008D30CE"/>
    <w:rsid w:val="008F023F"/>
    <w:rsid w:val="008F7B73"/>
    <w:rsid w:val="00902C15"/>
    <w:rsid w:val="0091431F"/>
    <w:rsid w:val="0091633B"/>
    <w:rsid w:val="0092737C"/>
    <w:rsid w:val="00941C94"/>
    <w:rsid w:val="00951608"/>
    <w:rsid w:val="00955477"/>
    <w:rsid w:val="009570FD"/>
    <w:rsid w:val="00957322"/>
    <w:rsid w:val="009735C5"/>
    <w:rsid w:val="0098059F"/>
    <w:rsid w:val="009840D6"/>
    <w:rsid w:val="009A0AB0"/>
    <w:rsid w:val="009A4057"/>
    <w:rsid w:val="009A43DE"/>
    <w:rsid w:val="009A7A5B"/>
    <w:rsid w:val="009C1900"/>
    <w:rsid w:val="009C6E22"/>
    <w:rsid w:val="009D151B"/>
    <w:rsid w:val="009D291C"/>
    <w:rsid w:val="009D58B4"/>
    <w:rsid w:val="009E0734"/>
    <w:rsid w:val="009E3001"/>
    <w:rsid w:val="009E329D"/>
    <w:rsid w:val="009E6463"/>
    <w:rsid w:val="009E682C"/>
    <w:rsid w:val="009E755B"/>
    <w:rsid w:val="00A239A5"/>
    <w:rsid w:val="00A23FDE"/>
    <w:rsid w:val="00A35384"/>
    <w:rsid w:val="00A37E1C"/>
    <w:rsid w:val="00A41C6B"/>
    <w:rsid w:val="00A45272"/>
    <w:rsid w:val="00A455E6"/>
    <w:rsid w:val="00A516BD"/>
    <w:rsid w:val="00A657A4"/>
    <w:rsid w:val="00A66634"/>
    <w:rsid w:val="00A671E8"/>
    <w:rsid w:val="00A85A69"/>
    <w:rsid w:val="00A935D4"/>
    <w:rsid w:val="00AA56C7"/>
    <w:rsid w:val="00AA583E"/>
    <w:rsid w:val="00AB0500"/>
    <w:rsid w:val="00AC489B"/>
    <w:rsid w:val="00AD523C"/>
    <w:rsid w:val="00AD76BD"/>
    <w:rsid w:val="00B01411"/>
    <w:rsid w:val="00B10CFA"/>
    <w:rsid w:val="00B16427"/>
    <w:rsid w:val="00B3226A"/>
    <w:rsid w:val="00B351E7"/>
    <w:rsid w:val="00B421C4"/>
    <w:rsid w:val="00B43E33"/>
    <w:rsid w:val="00B563F4"/>
    <w:rsid w:val="00B61298"/>
    <w:rsid w:val="00B86936"/>
    <w:rsid w:val="00B91720"/>
    <w:rsid w:val="00B94549"/>
    <w:rsid w:val="00BC53AA"/>
    <w:rsid w:val="00BD036D"/>
    <w:rsid w:val="00BD4B0A"/>
    <w:rsid w:val="00BE02DF"/>
    <w:rsid w:val="00BF654B"/>
    <w:rsid w:val="00C02C15"/>
    <w:rsid w:val="00C0317E"/>
    <w:rsid w:val="00C11531"/>
    <w:rsid w:val="00C21FC9"/>
    <w:rsid w:val="00C37481"/>
    <w:rsid w:val="00C37C52"/>
    <w:rsid w:val="00C54448"/>
    <w:rsid w:val="00C61096"/>
    <w:rsid w:val="00C65402"/>
    <w:rsid w:val="00C6669D"/>
    <w:rsid w:val="00C86A1E"/>
    <w:rsid w:val="00C870AA"/>
    <w:rsid w:val="00C92986"/>
    <w:rsid w:val="00CB60E5"/>
    <w:rsid w:val="00CB646C"/>
    <w:rsid w:val="00CC287D"/>
    <w:rsid w:val="00CC475E"/>
    <w:rsid w:val="00CC58B3"/>
    <w:rsid w:val="00CD2CC8"/>
    <w:rsid w:val="00CE470D"/>
    <w:rsid w:val="00CF1E76"/>
    <w:rsid w:val="00CF4C79"/>
    <w:rsid w:val="00CF58DA"/>
    <w:rsid w:val="00D02211"/>
    <w:rsid w:val="00D21B39"/>
    <w:rsid w:val="00D359A3"/>
    <w:rsid w:val="00D401D4"/>
    <w:rsid w:val="00D4384B"/>
    <w:rsid w:val="00D44B2C"/>
    <w:rsid w:val="00D56A46"/>
    <w:rsid w:val="00D657C2"/>
    <w:rsid w:val="00D667ED"/>
    <w:rsid w:val="00D778B2"/>
    <w:rsid w:val="00D931BD"/>
    <w:rsid w:val="00D94F93"/>
    <w:rsid w:val="00DA3FA4"/>
    <w:rsid w:val="00DA64E5"/>
    <w:rsid w:val="00DB098A"/>
    <w:rsid w:val="00DC39EE"/>
    <w:rsid w:val="00DC5E03"/>
    <w:rsid w:val="00DD596E"/>
    <w:rsid w:val="00DE0278"/>
    <w:rsid w:val="00DE090F"/>
    <w:rsid w:val="00DF5F2D"/>
    <w:rsid w:val="00E038D6"/>
    <w:rsid w:val="00E073CE"/>
    <w:rsid w:val="00E11376"/>
    <w:rsid w:val="00E2014C"/>
    <w:rsid w:val="00E26A23"/>
    <w:rsid w:val="00E27065"/>
    <w:rsid w:val="00E4336A"/>
    <w:rsid w:val="00E44183"/>
    <w:rsid w:val="00E465BA"/>
    <w:rsid w:val="00E56F80"/>
    <w:rsid w:val="00E65153"/>
    <w:rsid w:val="00E67C7C"/>
    <w:rsid w:val="00EB3998"/>
    <w:rsid w:val="00EC4F7E"/>
    <w:rsid w:val="00ED5030"/>
    <w:rsid w:val="00EE1A71"/>
    <w:rsid w:val="00EE3948"/>
    <w:rsid w:val="00F17F78"/>
    <w:rsid w:val="00F3063A"/>
    <w:rsid w:val="00F32C2B"/>
    <w:rsid w:val="00F43486"/>
    <w:rsid w:val="00F45760"/>
    <w:rsid w:val="00F53F45"/>
    <w:rsid w:val="00F60F8A"/>
    <w:rsid w:val="00F650BF"/>
    <w:rsid w:val="00F71E27"/>
    <w:rsid w:val="00F77A76"/>
    <w:rsid w:val="00F77D5F"/>
    <w:rsid w:val="00F86614"/>
    <w:rsid w:val="00FA70B8"/>
    <w:rsid w:val="00FB4E38"/>
    <w:rsid w:val="00FC37FD"/>
    <w:rsid w:val="00FC5967"/>
    <w:rsid w:val="00FC7E29"/>
    <w:rsid w:val="00FD0345"/>
    <w:rsid w:val="00FD4D20"/>
    <w:rsid w:val="00FE0FF5"/>
    <w:rsid w:val="00FE5219"/>
    <w:rsid w:val="00FE7527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9B833"/>
  <w15:chartTrackingRefBased/>
  <w15:docId w15:val="{C4F6EBA8-3CD9-7644-B81D-7A52B726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B96"/>
    <w:pPr>
      <w:widowControl w:val="0"/>
      <w:jc w:val="both"/>
    </w:pPr>
    <w:rPr>
      <w:rFonts w:ascii="Calibri" w:eastAsia="SimSun-ExtB" w:hAnsi="Calibri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中文摘要（内容）"/>
    <w:basedOn w:val="a"/>
    <w:rsid w:val="00016DEF"/>
    <w:pPr>
      <w:spacing w:line="360" w:lineRule="auto"/>
      <w:ind w:firstLineChars="200" w:firstLine="200"/>
    </w:pPr>
    <w:rPr>
      <w:rFonts w:ascii="Times New Roman" w:eastAsia="宋体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E4418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44183"/>
    <w:rPr>
      <w:rFonts w:ascii="Calibri" w:eastAsia="SimSun-ExtB" w:hAnsi="Calibr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44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44183"/>
    <w:rPr>
      <w:rFonts w:ascii="Calibri" w:eastAsia="SimSun-ExtB" w:hAnsi="Calibri"/>
      <w:sz w:val="18"/>
      <w:szCs w:val="18"/>
    </w:rPr>
  </w:style>
  <w:style w:type="paragraph" w:styleId="a8">
    <w:name w:val="No Spacing"/>
    <w:uiPriority w:val="1"/>
    <w:qFormat/>
    <w:rsid w:val="00E44183"/>
    <w:rPr>
      <w:rFonts w:eastAsia="Microsoft YaHei UI"/>
      <w:kern w:val="0"/>
      <w:sz w:val="22"/>
      <w:szCs w:val="22"/>
    </w:rPr>
  </w:style>
  <w:style w:type="paragraph" w:styleId="a9">
    <w:name w:val="footnote text"/>
    <w:basedOn w:val="a"/>
    <w:link w:val="aa"/>
    <w:uiPriority w:val="99"/>
    <w:semiHidden/>
    <w:unhideWhenUsed/>
    <w:rsid w:val="00E44183"/>
    <w:pPr>
      <w:snapToGrid w:val="0"/>
      <w:jc w:val="left"/>
    </w:pPr>
    <w:rPr>
      <w:sz w:val="18"/>
      <w:szCs w:val="18"/>
    </w:rPr>
  </w:style>
  <w:style w:type="character" w:customStyle="1" w:styleId="aa">
    <w:name w:val="脚注文本 字符"/>
    <w:basedOn w:val="a0"/>
    <w:link w:val="a9"/>
    <w:uiPriority w:val="99"/>
    <w:semiHidden/>
    <w:rsid w:val="00E44183"/>
    <w:rPr>
      <w:rFonts w:ascii="Calibri" w:eastAsia="SimSun-ExtB" w:hAnsi="Calibri"/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E441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38ECC0-4189-794C-A132-EDBBAC87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h014049</dc:creator>
  <cp:keywords/>
  <dc:description/>
  <cp:lastModifiedBy>h014049</cp:lastModifiedBy>
  <cp:revision>1</cp:revision>
  <dcterms:created xsi:type="dcterms:W3CDTF">2023-10-08T14:45:00Z</dcterms:created>
  <dcterms:modified xsi:type="dcterms:W3CDTF">2023-10-08T15:22:00Z</dcterms:modified>
</cp:coreProperties>
</file>